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C3B" w:rsidRPr="000A6CDF" w:rsidRDefault="00864CDF" w:rsidP="00864CDF">
      <w:pPr>
        <w:pStyle w:val="NoSpacing"/>
        <w:jc w:val="center"/>
        <w:rPr>
          <w:b/>
          <w:sz w:val="44"/>
        </w:rPr>
      </w:pPr>
      <w:r w:rsidRPr="000A6CDF">
        <w:rPr>
          <w:b/>
          <w:sz w:val="44"/>
        </w:rPr>
        <w:t xml:space="preserve">NEWTON POPPLEFORD AND </w:t>
      </w:r>
      <w:r w:rsidR="000A6CDF" w:rsidRPr="000A6CDF">
        <w:rPr>
          <w:b/>
          <w:sz w:val="44"/>
        </w:rPr>
        <w:br/>
      </w:r>
      <w:r w:rsidRPr="000A6CDF">
        <w:rPr>
          <w:b/>
          <w:sz w:val="44"/>
        </w:rPr>
        <w:t>HARPFORD PARISH COUNCIL</w:t>
      </w:r>
    </w:p>
    <w:p w:rsidR="00864CDF" w:rsidRPr="000A6CDF" w:rsidRDefault="00864CDF" w:rsidP="00864CDF">
      <w:pPr>
        <w:pStyle w:val="NoSpacing"/>
        <w:jc w:val="center"/>
        <w:rPr>
          <w:b/>
          <w:sz w:val="32"/>
        </w:rPr>
      </w:pPr>
    </w:p>
    <w:p w:rsidR="00864CDF" w:rsidRDefault="00864CDF" w:rsidP="00864CDF">
      <w:pPr>
        <w:pStyle w:val="NoSpacing"/>
        <w:jc w:val="center"/>
        <w:rPr>
          <w:b/>
          <w:sz w:val="32"/>
        </w:rPr>
      </w:pPr>
      <w:r w:rsidRPr="000A6CDF">
        <w:rPr>
          <w:b/>
          <w:sz w:val="32"/>
        </w:rPr>
        <w:t xml:space="preserve">CASH HANDLING </w:t>
      </w:r>
      <w:r w:rsidR="00C55FE8">
        <w:rPr>
          <w:b/>
          <w:sz w:val="32"/>
        </w:rPr>
        <w:t xml:space="preserve">AND </w:t>
      </w:r>
      <w:r w:rsidR="00C55FE8">
        <w:rPr>
          <w:b/>
          <w:sz w:val="32"/>
        </w:rPr>
        <w:br/>
        <w:t xml:space="preserve">BANKING </w:t>
      </w:r>
      <w:r w:rsidRPr="000A6CDF">
        <w:rPr>
          <w:b/>
          <w:sz w:val="32"/>
        </w:rPr>
        <w:t>POLICY</w:t>
      </w:r>
    </w:p>
    <w:p w:rsidR="000A6CDF" w:rsidRPr="000A6CDF" w:rsidRDefault="000A6CDF" w:rsidP="00864CDF">
      <w:pPr>
        <w:pStyle w:val="NoSpacing"/>
        <w:jc w:val="center"/>
        <w:rPr>
          <w:b/>
          <w:sz w:val="32"/>
        </w:rPr>
      </w:pPr>
    </w:p>
    <w:p w:rsidR="00864CDF" w:rsidRPr="000A6CDF" w:rsidRDefault="00BB7738" w:rsidP="00864CDF">
      <w:pPr>
        <w:pStyle w:val="NoSpacing"/>
        <w:jc w:val="center"/>
        <w:rPr>
          <w:b/>
          <w:color w:val="FF0000"/>
          <w:sz w:val="24"/>
        </w:rPr>
      </w:pPr>
      <w:r>
        <w:rPr>
          <w:b/>
          <w:color w:val="FF0000"/>
          <w:sz w:val="24"/>
        </w:rPr>
        <w:t>Adopted by resolution of council, minute entry 363, 3</w:t>
      </w:r>
      <w:r w:rsidRPr="00BB7738">
        <w:rPr>
          <w:b/>
          <w:color w:val="FF0000"/>
          <w:sz w:val="24"/>
          <w:vertAlign w:val="superscript"/>
        </w:rPr>
        <w:t>rd</w:t>
      </w:r>
      <w:r>
        <w:rPr>
          <w:b/>
          <w:color w:val="FF0000"/>
          <w:sz w:val="24"/>
        </w:rPr>
        <w:t xml:space="preserve"> August 2017</w:t>
      </w:r>
    </w:p>
    <w:p w:rsidR="00864CDF" w:rsidRDefault="00864CDF" w:rsidP="00864CDF">
      <w:pPr>
        <w:pStyle w:val="NoSpacing"/>
        <w:jc w:val="center"/>
        <w:rPr>
          <w:sz w:val="32"/>
        </w:rPr>
      </w:pPr>
    </w:p>
    <w:p w:rsidR="00864CDF" w:rsidRPr="00864CDF" w:rsidRDefault="00864CDF" w:rsidP="00864CDF">
      <w:pPr>
        <w:pStyle w:val="NoSpacing"/>
        <w:jc w:val="center"/>
        <w:rPr>
          <w:sz w:val="32"/>
        </w:rPr>
      </w:pPr>
    </w:p>
    <w:p w:rsidR="003C4C3B" w:rsidRDefault="003C4C3B">
      <w:pPr>
        <w:pStyle w:val="BodyText"/>
        <w:spacing w:before="3"/>
        <w:ind w:left="0"/>
        <w:jc w:val="left"/>
        <w:rPr>
          <w:rFonts w:ascii="Times New Roman"/>
          <w:sz w:val="11"/>
        </w:rPr>
      </w:pPr>
    </w:p>
    <w:p w:rsidR="003C4C3B" w:rsidRDefault="00CF7199">
      <w:pPr>
        <w:pStyle w:val="Heading1"/>
        <w:tabs>
          <w:tab w:val="left" w:pos="4433"/>
        </w:tabs>
        <w:spacing w:before="100"/>
        <w:jc w:val="left"/>
      </w:pPr>
      <w:r>
        <w:t>Contents</w:t>
      </w:r>
      <w:r>
        <w:tab/>
        <w:t>Page</w:t>
      </w:r>
    </w:p>
    <w:sdt>
      <w:sdtPr>
        <w:id w:val="437639953"/>
        <w:docPartObj>
          <w:docPartGallery w:val="Table of Contents"/>
          <w:docPartUnique/>
        </w:docPartObj>
      </w:sdtPr>
      <w:sdtEndPr/>
      <w:sdtContent>
        <w:p w:rsidR="003C4C3B" w:rsidRDefault="00C34526">
          <w:pPr>
            <w:pStyle w:val="TOC1"/>
            <w:numPr>
              <w:ilvl w:val="0"/>
              <w:numId w:val="3"/>
            </w:numPr>
            <w:tabs>
              <w:tab w:val="left" w:pos="833"/>
              <w:tab w:val="left" w:pos="834"/>
              <w:tab w:val="right" w:pos="4604"/>
            </w:tabs>
          </w:pPr>
          <w:hyperlink w:anchor="_TOC_250005" w:history="1">
            <w:r w:rsidR="00CF7199">
              <w:t>Introduction</w:t>
            </w:r>
            <w:r w:rsidR="00CF7199">
              <w:tab/>
              <w:t>2</w:t>
            </w:r>
          </w:hyperlink>
        </w:p>
        <w:p w:rsidR="003C4C3B" w:rsidRDefault="00C34526">
          <w:pPr>
            <w:pStyle w:val="TOC1"/>
            <w:numPr>
              <w:ilvl w:val="0"/>
              <w:numId w:val="3"/>
            </w:numPr>
            <w:tabs>
              <w:tab w:val="left" w:pos="833"/>
              <w:tab w:val="left" w:pos="834"/>
              <w:tab w:val="right" w:pos="4604"/>
            </w:tabs>
          </w:pPr>
          <w:hyperlink w:anchor="_TOC_250004" w:history="1">
            <w:r w:rsidR="00CF7199">
              <w:t>Accountability</w:t>
            </w:r>
            <w:r w:rsidR="00CF7199">
              <w:tab/>
              <w:t>2</w:t>
            </w:r>
          </w:hyperlink>
        </w:p>
        <w:p w:rsidR="003C4C3B" w:rsidRDefault="00C34526">
          <w:pPr>
            <w:pStyle w:val="TOC1"/>
            <w:numPr>
              <w:ilvl w:val="0"/>
              <w:numId w:val="3"/>
            </w:numPr>
            <w:tabs>
              <w:tab w:val="left" w:pos="833"/>
              <w:tab w:val="left" w:pos="834"/>
              <w:tab w:val="right" w:pos="4604"/>
            </w:tabs>
          </w:pPr>
          <w:hyperlink w:anchor="_TOC_250003" w:history="1">
            <w:r w:rsidR="00CF7199">
              <w:t>Payment</w:t>
            </w:r>
            <w:r w:rsidR="00CF7199">
              <w:rPr>
                <w:spacing w:val="-2"/>
              </w:rPr>
              <w:t xml:space="preserve"> </w:t>
            </w:r>
            <w:r w:rsidR="00CF7199">
              <w:t>methods</w:t>
            </w:r>
            <w:r w:rsidR="00CF7199">
              <w:tab/>
              <w:t>2</w:t>
            </w:r>
          </w:hyperlink>
        </w:p>
        <w:p w:rsidR="003C4C3B" w:rsidRDefault="00C34526">
          <w:pPr>
            <w:pStyle w:val="TOC1"/>
            <w:numPr>
              <w:ilvl w:val="0"/>
              <w:numId w:val="3"/>
            </w:numPr>
            <w:tabs>
              <w:tab w:val="left" w:pos="833"/>
              <w:tab w:val="left" w:pos="834"/>
              <w:tab w:val="right" w:pos="4604"/>
            </w:tabs>
            <w:spacing w:before="198"/>
          </w:pPr>
          <w:hyperlink w:anchor="_TOC_250002" w:history="1">
            <w:r w:rsidR="00CF7199">
              <w:t>Receipt</w:t>
            </w:r>
            <w:r w:rsidR="00CF7199">
              <w:rPr>
                <w:spacing w:val="-1"/>
              </w:rPr>
              <w:t xml:space="preserve"> </w:t>
            </w:r>
            <w:r w:rsidR="00CF7199">
              <w:t>of</w:t>
            </w:r>
            <w:r w:rsidR="00CF7199">
              <w:rPr>
                <w:spacing w:val="-2"/>
              </w:rPr>
              <w:t xml:space="preserve"> </w:t>
            </w:r>
            <w:r w:rsidR="00CF7199">
              <w:t>income</w:t>
            </w:r>
            <w:r w:rsidR="00CF7199">
              <w:tab/>
              <w:t>3</w:t>
            </w:r>
          </w:hyperlink>
        </w:p>
        <w:p w:rsidR="003C4C3B" w:rsidRDefault="00CF7199">
          <w:pPr>
            <w:pStyle w:val="TOC1"/>
            <w:numPr>
              <w:ilvl w:val="0"/>
              <w:numId w:val="3"/>
            </w:numPr>
            <w:tabs>
              <w:tab w:val="left" w:pos="833"/>
              <w:tab w:val="left" w:pos="834"/>
            </w:tabs>
          </w:pPr>
          <w:r>
            <w:t>Cash</w:t>
          </w:r>
          <w:r>
            <w:rPr>
              <w:spacing w:val="-7"/>
            </w:rPr>
            <w:t xml:space="preserve"> </w:t>
          </w:r>
          <w:r>
            <w:t>handling</w:t>
          </w:r>
          <w:r w:rsidR="00361D01">
            <w:tab/>
          </w:r>
          <w:r w:rsidR="00361D01">
            <w:tab/>
          </w:r>
          <w:r w:rsidR="00361D01">
            <w:tab/>
            <w:t xml:space="preserve"> 4</w:t>
          </w:r>
        </w:p>
        <w:p w:rsidR="003C4C3B" w:rsidRDefault="00C34526">
          <w:pPr>
            <w:pStyle w:val="TOC1"/>
            <w:numPr>
              <w:ilvl w:val="0"/>
              <w:numId w:val="3"/>
            </w:numPr>
            <w:tabs>
              <w:tab w:val="left" w:pos="833"/>
              <w:tab w:val="left" w:pos="834"/>
              <w:tab w:val="right" w:pos="4604"/>
            </w:tabs>
          </w:pPr>
          <w:hyperlink w:anchor="_TOC_250001" w:history="1">
            <w:r w:rsidR="00CF7199">
              <w:t>Banking</w:t>
            </w:r>
            <w:r w:rsidR="00CF7199">
              <w:rPr>
                <w:spacing w:val="-2"/>
              </w:rPr>
              <w:t xml:space="preserve"> </w:t>
            </w:r>
            <w:r w:rsidR="00CF7199">
              <w:t>preparation</w:t>
            </w:r>
            <w:r w:rsidR="00CF7199">
              <w:tab/>
              <w:t>6</w:t>
            </w:r>
          </w:hyperlink>
        </w:p>
        <w:p w:rsidR="003C4C3B" w:rsidRDefault="00022F35">
          <w:pPr>
            <w:pStyle w:val="TOC1"/>
            <w:numPr>
              <w:ilvl w:val="0"/>
              <w:numId w:val="3"/>
            </w:numPr>
            <w:tabs>
              <w:tab w:val="left" w:pos="833"/>
              <w:tab w:val="left" w:pos="834"/>
              <w:tab w:val="right" w:pos="4604"/>
            </w:tabs>
          </w:pPr>
          <w:r>
            <w:t>I</w:t>
          </w:r>
          <w:r w:rsidR="00CF7199">
            <w:t>nsurance</w:t>
          </w:r>
          <w:r w:rsidR="00361D01">
            <w:t>s</w:t>
          </w:r>
          <w:r w:rsidR="00CF7199">
            <w:tab/>
            <w:t>7</w:t>
          </w:r>
        </w:p>
        <w:p w:rsidR="003C4C3B" w:rsidRDefault="00C34526">
          <w:pPr>
            <w:pStyle w:val="TOC1"/>
            <w:numPr>
              <w:ilvl w:val="0"/>
              <w:numId w:val="3"/>
            </w:numPr>
            <w:tabs>
              <w:tab w:val="left" w:pos="833"/>
              <w:tab w:val="left" w:pos="834"/>
              <w:tab w:val="right" w:pos="4604"/>
            </w:tabs>
          </w:pPr>
          <w:hyperlink w:anchor="_TOC_250000" w:history="1">
            <w:r w:rsidR="00CF7199">
              <w:t>Cash</w:t>
            </w:r>
            <w:r w:rsidR="00CF7199">
              <w:rPr>
                <w:spacing w:val="-10"/>
              </w:rPr>
              <w:t xml:space="preserve"> </w:t>
            </w:r>
            <w:r w:rsidR="00CF7199">
              <w:t>Float</w:t>
            </w:r>
            <w:r w:rsidR="00CF7199">
              <w:tab/>
              <w:t>7</w:t>
            </w:r>
          </w:hyperlink>
        </w:p>
      </w:sdtContent>
    </w:sdt>
    <w:p w:rsidR="00F40868" w:rsidRDefault="00CF7199" w:rsidP="00F40868">
      <w:pPr>
        <w:tabs>
          <w:tab w:val="left" w:pos="2273"/>
        </w:tabs>
        <w:spacing w:before="692"/>
        <w:ind w:left="112"/>
        <w:rPr>
          <w:b/>
          <w:sz w:val="24"/>
        </w:rPr>
      </w:pPr>
      <w:r>
        <w:rPr>
          <w:b/>
          <w:sz w:val="24"/>
        </w:rPr>
        <w:t>Appendix</w:t>
      </w:r>
      <w:r>
        <w:rPr>
          <w:b/>
          <w:spacing w:val="-4"/>
          <w:sz w:val="24"/>
        </w:rPr>
        <w:t xml:space="preserve"> </w:t>
      </w:r>
      <w:r w:rsidR="00F40868">
        <w:rPr>
          <w:b/>
          <w:sz w:val="24"/>
        </w:rPr>
        <w:t>A</w:t>
      </w:r>
      <w:r>
        <w:rPr>
          <w:b/>
          <w:sz w:val="24"/>
        </w:rPr>
        <w:tab/>
        <w:t>Reconciliation</w:t>
      </w:r>
      <w:r>
        <w:rPr>
          <w:b/>
          <w:spacing w:val="-12"/>
          <w:sz w:val="24"/>
        </w:rPr>
        <w:t xml:space="preserve"> </w:t>
      </w:r>
      <w:r>
        <w:rPr>
          <w:b/>
          <w:sz w:val="24"/>
        </w:rPr>
        <w:t>Sheet</w:t>
      </w:r>
      <w:r w:rsidR="00F40868">
        <w:rPr>
          <w:b/>
          <w:sz w:val="24"/>
        </w:rPr>
        <w:t xml:space="preserve"> – single event record</w:t>
      </w:r>
      <w:r w:rsidR="00F40868">
        <w:rPr>
          <w:b/>
          <w:sz w:val="24"/>
        </w:rPr>
        <w:br/>
        <w:t>Appendix B</w:t>
      </w:r>
      <w:r w:rsidR="00F40868">
        <w:rPr>
          <w:b/>
          <w:sz w:val="24"/>
        </w:rPr>
        <w:tab/>
        <w:t>Reconciliation Summary</w:t>
      </w:r>
    </w:p>
    <w:p w:rsidR="003C4C3B" w:rsidRDefault="003C4C3B">
      <w:pPr>
        <w:rPr>
          <w:sz w:val="24"/>
        </w:rPr>
      </w:pPr>
    </w:p>
    <w:p w:rsidR="00864CDF" w:rsidRDefault="00864CDF">
      <w:pPr>
        <w:rPr>
          <w:sz w:val="24"/>
        </w:rPr>
      </w:pPr>
    </w:p>
    <w:p w:rsidR="00864CDF" w:rsidRPr="00F40868" w:rsidRDefault="00864CDF" w:rsidP="00864CDF">
      <w:pPr>
        <w:jc w:val="center"/>
        <w:rPr>
          <w:i/>
          <w:sz w:val="24"/>
        </w:rPr>
      </w:pPr>
      <w:r w:rsidRPr="00F40868">
        <w:rPr>
          <w:i/>
          <w:sz w:val="24"/>
        </w:rPr>
        <w:t>Policy adopted by resolution of Council</w:t>
      </w:r>
    </w:p>
    <w:p w:rsidR="00864CDF" w:rsidRPr="00864CDF" w:rsidRDefault="00864CDF" w:rsidP="00864CDF">
      <w:pPr>
        <w:jc w:val="center"/>
        <w:rPr>
          <w:b/>
          <w:sz w:val="24"/>
        </w:rPr>
        <w:sectPr w:rsidR="00864CDF" w:rsidRPr="00864CDF">
          <w:type w:val="continuous"/>
          <w:pgSz w:w="11910" w:h="16840"/>
          <w:pgMar w:top="680" w:right="980" w:bottom="280" w:left="1020" w:header="720" w:footer="720" w:gutter="0"/>
          <w:cols w:space="720"/>
        </w:sectPr>
      </w:pPr>
      <w:r w:rsidRPr="00F40868">
        <w:rPr>
          <w:i/>
          <w:sz w:val="24"/>
        </w:rPr>
        <w:t xml:space="preserve">Dated </w:t>
      </w:r>
      <w:r w:rsidR="00F40868" w:rsidRPr="00F40868">
        <w:rPr>
          <w:i/>
          <w:sz w:val="24"/>
        </w:rPr>
        <w:t>03.08.17 (minute entry 363</w:t>
      </w:r>
      <w:r w:rsidRPr="00F40868">
        <w:rPr>
          <w:i/>
          <w:sz w:val="24"/>
        </w:rPr>
        <w:t>)</w:t>
      </w:r>
      <w:r w:rsidR="00F40868" w:rsidRPr="00F40868">
        <w:rPr>
          <w:i/>
          <w:sz w:val="24"/>
        </w:rPr>
        <w:t xml:space="preserve"> PPSC</w:t>
      </w:r>
    </w:p>
    <w:p w:rsidR="003C4C3B" w:rsidRDefault="00CF7199">
      <w:pPr>
        <w:pStyle w:val="Heading1"/>
        <w:numPr>
          <w:ilvl w:val="0"/>
          <w:numId w:val="2"/>
        </w:numPr>
        <w:tabs>
          <w:tab w:val="left" w:pos="452"/>
        </w:tabs>
        <w:spacing w:before="89"/>
        <w:ind w:firstLine="0"/>
      </w:pPr>
      <w:bookmarkStart w:id="0" w:name="_TOC_250005"/>
      <w:bookmarkEnd w:id="0"/>
      <w:r>
        <w:lastRenderedPageBreak/>
        <w:t>Introduction</w:t>
      </w:r>
    </w:p>
    <w:p w:rsidR="003B3B53" w:rsidRDefault="003B3B53" w:rsidP="003B3B53">
      <w:pPr>
        <w:pStyle w:val="Heading1"/>
        <w:tabs>
          <w:tab w:val="left" w:pos="452"/>
        </w:tabs>
        <w:spacing w:before="89"/>
      </w:pPr>
    </w:p>
    <w:p w:rsidR="003B3B53" w:rsidRDefault="003B3B53" w:rsidP="00BD424C">
      <w:pPr>
        <w:pStyle w:val="Heading1"/>
        <w:tabs>
          <w:tab w:val="left" w:pos="452"/>
        </w:tabs>
        <w:spacing w:before="89"/>
        <w:jc w:val="left"/>
        <w:rPr>
          <w:b w:val="0"/>
        </w:rPr>
      </w:pPr>
      <w:r>
        <w:rPr>
          <w:b w:val="0"/>
        </w:rPr>
        <w:t>Newton Poppleford and Harpford Parish Council (NPHPC) has adopted a Cash Handling and Banking Policy to conform with good accounting and auditing practices and to fulfil its own obligations under Council’s Internal Financial Reporting review.</w:t>
      </w:r>
      <w:r>
        <w:rPr>
          <w:b w:val="0"/>
        </w:rPr>
        <w:br/>
      </w:r>
    </w:p>
    <w:p w:rsidR="003B3B53" w:rsidRPr="003B3B53" w:rsidRDefault="003B3B53" w:rsidP="00BD424C">
      <w:pPr>
        <w:pStyle w:val="Heading1"/>
        <w:tabs>
          <w:tab w:val="left" w:pos="452"/>
        </w:tabs>
        <w:spacing w:before="89"/>
        <w:jc w:val="left"/>
        <w:rPr>
          <w:b w:val="0"/>
        </w:rPr>
      </w:pPr>
      <w:r>
        <w:rPr>
          <w:b w:val="0"/>
        </w:rPr>
        <w:t xml:space="preserve">Throughout this document, the Council’s RFO (Responsible Financial Officer) is the </w:t>
      </w:r>
      <w:r w:rsidR="009A4708">
        <w:rPr>
          <w:b w:val="0"/>
        </w:rPr>
        <w:t>Clerk to Council.</w:t>
      </w:r>
    </w:p>
    <w:p w:rsidR="003C4C3B" w:rsidRDefault="003C4C3B" w:rsidP="00BD424C">
      <w:pPr>
        <w:pStyle w:val="BodyText"/>
        <w:spacing w:before="11"/>
        <w:ind w:left="0"/>
        <w:jc w:val="left"/>
        <w:rPr>
          <w:b/>
          <w:sz w:val="23"/>
        </w:rPr>
      </w:pPr>
    </w:p>
    <w:p w:rsidR="003C4C3B" w:rsidRDefault="00CF7199" w:rsidP="00BD424C">
      <w:pPr>
        <w:pStyle w:val="BodyText"/>
        <w:ind w:right="110"/>
        <w:jc w:val="left"/>
      </w:pPr>
      <w:r>
        <w:t xml:space="preserve">The management and safekeeping of cash is of prime importance to </w:t>
      </w:r>
      <w:r w:rsidR="003B3B53">
        <w:t>NPHPC</w:t>
      </w:r>
      <w:r w:rsidR="00C55FE8">
        <w:t xml:space="preserve">. </w:t>
      </w:r>
      <w:r w:rsidR="003B3B53">
        <w:br/>
      </w:r>
      <w:r w:rsidR="00C55FE8">
        <w:t>It is essential that all NPHP</w:t>
      </w:r>
      <w:r>
        <w:t xml:space="preserve">C staff adhere to the Cash </w:t>
      </w:r>
      <w:r w:rsidR="00A03B0D">
        <w:t>Handling and Banking Procedures</w:t>
      </w:r>
      <w:r w:rsidR="00C55FE8">
        <w:t xml:space="preserve"> </w:t>
      </w:r>
      <w:r>
        <w:t>in place to reduce the risk of</w:t>
      </w:r>
      <w:r w:rsidR="00A03B0D">
        <w:t xml:space="preserve"> misappropriation of funds to NPHPC and to protect all staff, </w:t>
      </w:r>
      <w:r>
        <w:t>dealing with cash</w:t>
      </w:r>
      <w:r w:rsidR="00A03B0D">
        <w:t>,</w:t>
      </w:r>
      <w:r>
        <w:t xml:space="preserve"> as part of their duties. Failure to adhere </w:t>
      </w:r>
      <w:r w:rsidR="00A03B0D">
        <w:t>to this policy is a serious matter and breaches may be dealt with in line with NPHP</w:t>
      </w:r>
      <w:r>
        <w:t>C’s Disciplinary</w:t>
      </w:r>
      <w:r>
        <w:rPr>
          <w:spacing w:val="-25"/>
        </w:rPr>
        <w:t xml:space="preserve"> </w:t>
      </w:r>
      <w:r>
        <w:t>Policy.</w:t>
      </w:r>
    </w:p>
    <w:p w:rsidR="00A03B0D" w:rsidRDefault="00A03B0D" w:rsidP="00BD424C">
      <w:pPr>
        <w:pStyle w:val="BodyText"/>
        <w:ind w:right="110"/>
        <w:jc w:val="left"/>
      </w:pPr>
    </w:p>
    <w:p w:rsidR="003C4C3B" w:rsidRDefault="00A03B0D" w:rsidP="00BD424C">
      <w:pPr>
        <w:pStyle w:val="BodyText"/>
        <w:ind w:right="116"/>
        <w:jc w:val="left"/>
      </w:pPr>
      <w:r>
        <w:t>Throughout this policy</w:t>
      </w:r>
      <w:r w:rsidR="00CF7199">
        <w:t xml:space="preserve"> document</w:t>
      </w:r>
      <w:r>
        <w:t>, Cash</w:t>
      </w:r>
      <w:r w:rsidR="00CF7199">
        <w:t xml:space="preserve"> not only relates to GBP notes and coins but also to foreign currency, cheques, bank drafts and postal orders.</w:t>
      </w:r>
    </w:p>
    <w:p w:rsidR="00A03B0D" w:rsidRDefault="00A03B0D" w:rsidP="00BD424C">
      <w:pPr>
        <w:pStyle w:val="BodyText"/>
        <w:ind w:right="116"/>
        <w:jc w:val="left"/>
      </w:pPr>
    </w:p>
    <w:p w:rsidR="003C4C3B" w:rsidRDefault="00A03B0D" w:rsidP="00BD424C">
      <w:pPr>
        <w:pStyle w:val="BodyText"/>
        <w:spacing w:before="1" w:line="290" w:lineRule="exact"/>
        <w:jc w:val="left"/>
      </w:pPr>
      <w:r>
        <w:t>This policy</w:t>
      </w:r>
      <w:r w:rsidR="00CF7199">
        <w:t xml:space="preserve"> document applies to </w:t>
      </w:r>
      <w:r w:rsidR="00CF7199">
        <w:rPr>
          <w:b/>
        </w:rPr>
        <w:t xml:space="preserve">all </w:t>
      </w:r>
      <w:r w:rsidR="005E3C79">
        <w:t>locations where cash is located.</w:t>
      </w:r>
    </w:p>
    <w:p w:rsidR="003C4C3B" w:rsidRDefault="003C4C3B" w:rsidP="00652960">
      <w:pPr>
        <w:pStyle w:val="BodyText"/>
        <w:spacing w:before="11"/>
        <w:ind w:left="0"/>
        <w:jc w:val="left"/>
        <w:rPr>
          <w:sz w:val="23"/>
        </w:rPr>
      </w:pPr>
    </w:p>
    <w:p w:rsidR="003C4C3B" w:rsidRDefault="00CF7199" w:rsidP="00652960">
      <w:pPr>
        <w:pStyle w:val="Heading1"/>
        <w:numPr>
          <w:ilvl w:val="0"/>
          <w:numId w:val="2"/>
        </w:numPr>
        <w:tabs>
          <w:tab w:val="left" w:pos="452"/>
        </w:tabs>
        <w:ind w:firstLine="0"/>
        <w:jc w:val="left"/>
      </w:pPr>
      <w:bookmarkStart w:id="1" w:name="_TOC_250004"/>
      <w:bookmarkEnd w:id="1"/>
      <w:r>
        <w:t>Accountability</w:t>
      </w:r>
    </w:p>
    <w:p w:rsidR="003C4C3B" w:rsidRDefault="003C4C3B" w:rsidP="00652960">
      <w:pPr>
        <w:pStyle w:val="BodyText"/>
        <w:spacing w:before="11"/>
        <w:ind w:left="0"/>
        <w:jc w:val="left"/>
        <w:rPr>
          <w:b/>
          <w:sz w:val="23"/>
        </w:rPr>
      </w:pPr>
    </w:p>
    <w:p w:rsidR="003C4C3B" w:rsidRDefault="00CF7199" w:rsidP="00652960">
      <w:pPr>
        <w:pStyle w:val="BodyText"/>
        <w:ind w:right="114"/>
        <w:jc w:val="left"/>
      </w:pPr>
      <w:r>
        <w:t xml:space="preserve">It is the responsibility of </w:t>
      </w:r>
      <w:r>
        <w:rPr>
          <w:b/>
        </w:rPr>
        <w:t xml:space="preserve">all </w:t>
      </w:r>
      <w:r>
        <w:t xml:space="preserve">staff </w:t>
      </w:r>
      <w:r w:rsidR="008D1F9C">
        <w:t>and m</w:t>
      </w:r>
      <w:r w:rsidR="00A03B0D">
        <w:t xml:space="preserve">embers of Council </w:t>
      </w:r>
      <w:r>
        <w:t xml:space="preserve">handling cash or coming into contact with cash as part of their duties </w:t>
      </w:r>
      <w:r w:rsidR="009C2146">
        <w:t xml:space="preserve">and activities </w:t>
      </w:r>
      <w:r>
        <w:t>to understand and adhere to the Cash Handling and Banking Procedures</w:t>
      </w:r>
      <w:r w:rsidR="00A03B0D">
        <w:t xml:space="preserve"> in place. Failure to do so may</w:t>
      </w:r>
      <w:r>
        <w:t xml:space="preserve"> result in appropriate disciplinary action being</w:t>
      </w:r>
      <w:r>
        <w:rPr>
          <w:spacing w:val="-16"/>
        </w:rPr>
        <w:t xml:space="preserve"> </w:t>
      </w:r>
      <w:r w:rsidR="00A03B0D">
        <w:t>taken or sanctions applied as per the Council’s adopted Code of Conduct.</w:t>
      </w:r>
    </w:p>
    <w:p w:rsidR="003C4C3B" w:rsidRDefault="003C4C3B" w:rsidP="00652960">
      <w:pPr>
        <w:pStyle w:val="BodyText"/>
        <w:spacing w:before="11"/>
        <w:ind w:left="0"/>
        <w:jc w:val="left"/>
        <w:rPr>
          <w:sz w:val="23"/>
        </w:rPr>
      </w:pPr>
    </w:p>
    <w:p w:rsidR="003C4C3B" w:rsidRDefault="00CF7199" w:rsidP="00652960">
      <w:pPr>
        <w:pStyle w:val="Heading1"/>
        <w:numPr>
          <w:ilvl w:val="0"/>
          <w:numId w:val="2"/>
        </w:numPr>
        <w:tabs>
          <w:tab w:val="left" w:pos="452"/>
        </w:tabs>
        <w:ind w:firstLine="0"/>
        <w:jc w:val="left"/>
      </w:pPr>
      <w:bookmarkStart w:id="2" w:name="_TOC_250003"/>
      <w:r>
        <w:t>Payment</w:t>
      </w:r>
      <w:r>
        <w:rPr>
          <w:spacing w:val="-6"/>
        </w:rPr>
        <w:t xml:space="preserve"> </w:t>
      </w:r>
      <w:bookmarkEnd w:id="2"/>
      <w:r>
        <w:t>methods</w:t>
      </w:r>
    </w:p>
    <w:p w:rsidR="003C4C3B" w:rsidRDefault="003C4C3B" w:rsidP="00652960">
      <w:pPr>
        <w:pStyle w:val="BodyText"/>
        <w:spacing w:before="11"/>
        <w:ind w:left="0"/>
        <w:jc w:val="left"/>
        <w:rPr>
          <w:b/>
          <w:sz w:val="23"/>
        </w:rPr>
      </w:pPr>
    </w:p>
    <w:p w:rsidR="003C4C3B" w:rsidRDefault="00CF7199" w:rsidP="00652960">
      <w:pPr>
        <w:pStyle w:val="BodyText"/>
        <w:jc w:val="left"/>
      </w:pPr>
      <w:r>
        <w:t>Income can be received by the following means:</w:t>
      </w:r>
    </w:p>
    <w:p w:rsidR="003C4C3B" w:rsidRDefault="003C4C3B" w:rsidP="00652960">
      <w:pPr>
        <w:pStyle w:val="BodyText"/>
        <w:spacing w:before="11"/>
        <w:ind w:left="0"/>
        <w:jc w:val="left"/>
        <w:rPr>
          <w:sz w:val="23"/>
        </w:rPr>
      </w:pPr>
    </w:p>
    <w:p w:rsidR="003C4C3B" w:rsidRDefault="00CF7199" w:rsidP="00652960">
      <w:pPr>
        <w:pStyle w:val="Heading1"/>
        <w:jc w:val="left"/>
      </w:pPr>
      <w:r>
        <w:t>Bank Transfers/ BACS</w:t>
      </w:r>
    </w:p>
    <w:p w:rsidR="009C2146" w:rsidRDefault="009C2146" w:rsidP="00652960">
      <w:pPr>
        <w:pStyle w:val="Heading1"/>
        <w:jc w:val="left"/>
      </w:pPr>
    </w:p>
    <w:p w:rsidR="003C4C3B" w:rsidRDefault="00CF7199" w:rsidP="00652960">
      <w:pPr>
        <w:pStyle w:val="BodyText"/>
        <w:ind w:right="110"/>
        <w:jc w:val="left"/>
      </w:pPr>
      <w:r>
        <w:t>Payments can be made directly by bank transfers. Full payee information and invoice number must be clearly include</w:t>
      </w:r>
      <w:r w:rsidR="009C2146">
        <w:t>d on all transfer documentation provided to the RFO as soon as possible after the payment has been remitted.</w:t>
      </w:r>
      <w:r>
        <w:t xml:space="preserve"> Please be aware that </w:t>
      </w:r>
      <w:r w:rsidR="009C2146">
        <w:t xml:space="preserve">bank </w:t>
      </w:r>
      <w:r>
        <w:t>transfers can take up to a week</w:t>
      </w:r>
      <w:r w:rsidR="00892FE4">
        <w:t xml:space="preserve"> to arr</w:t>
      </w:r>
      <w:r w:rsidR="009C2146">
        <w:t>ive in the Councils account</w:t>
      </w:r>
      <w:r>
        <w:t>. It must be recommended that the customer keep a copy of the transfer documentation as their receipt.</w:t>
      </w:r>
    </w:p>
    <w:p w:rsidR="003C4C3B" w:rsidRDefault="00CF7199" w:rsidP="00652960">
      <w:pPr>
        <w:pStyle w:val="BodyText"/>
        <w:ind w:right="115"/>
        <w:jc w:val="left"/>
      </w:pPr>
      <w:r>
        <w:t xml:space="preserve">Bank details will be made available </w:t>
      </w:r>
      <w:r w:rsidR="009C2146">
        <w:t xml:space="preserve">upon request </w:t>
      </w:r>
      <w:r>
        <w:t>to facilitate BA</w:t>
      </w:r>
      <w:r w:rsidR="009C2146">
        <w:t>CS payments to made direct to NPHP</w:t>
      </w:r>
      <w:r>
        <w:t>C.</w:t>
      </w:r>
    </w:p>
    <w:p w:rsidR="003C4C3B" w:rsidRDefault="003C4C3B" w:rsidP="00652960">
      <w:pPr>
        <w:pStyle w:val="BodyText"/>
        <w:spacing w:before="11"/>
        <w:ind w:left="0"/>
        <w:jc w:val="left"/>
        <w:rPr>
          <w:sz w:val="23"/>
        </w:rPr>
      </w:pPr>
    </w:p>
    <w:p w:rsidR="00BD424C" w:rsidRDefault="00BD424C" w:rsidP="00652960">
      <w:pPr>
        <w:pStyle w:val="BodyText"/>
        <w:spacing w:before="11"/>
        <w:ind w:left="0"/>
        <w:jc w:val="left"/>
        <w:rPr>
          <w:sz w:val="23"/>
        </w:rPr>
      </w:pPr>
    </w:p>
    <w:p w:rsidR="00AC4B56" w:rsidRDefault="00AC4B56" w:rsidP="00652960">
      <w:pPr>
        <w:pStyle w:val="BodyText"/>
        <w:spacing w:before="11"/>
        <w:ind w:left="0"/>
        <w:jc w:val="left"/>
        <w:rPr>
          <w:sz w:val="23"/>
        </w:rPr>
      </w:pPr>
    </w:p>
    <w:p w:rsidR="00BD424C" w:rsidRDefault="00BD424C" w:rsidP="00652960">
      <w:pPr>
        <w:pStyle w:val="BodyText"/>
        <w:spacing w:before="11"/>
        <w:ind w:left="0"/>
        <w:jc w:val="left"/>
        <w:rPr>
          <w:sz w:val="23"/>
        </w:rPr>
      </w:pPr>
    </w:p>
    <w:p w:rsidR="00BD424C" w:rsidRDefault="00BD424C" w:rsidP="00652960">
      <w:pPr>
        <w:pStyle w:val="BodyText"/>
        <w:spacing w:before="11"/>
        <w:ind w:left="0"/>
        <w:jc w:val="left"/>
        <w:rPr>
          <w:sz w:val="23"/>
        </w:rPr>
      </w:pPr>
    </w:p>
    <w:p w:rsidR="003C4C3B" w:rsidRDefault="00CF7199" w:rsidP="00652960">
      <w:pPr>
        <w:pStyle w:val="Heading1"/>
        <w:spacing w:before="1"/>
        <w:jc w:val="left"/>
      </w:pPr>
      <w:r>
        <w:lastRenderedPageBreak/>
        <w:t>Payment by cheque</w:t>
      </w:r>
    </w:p>
    <w:p w:rsidR="009C2146" w:rsidRDefault="009C2146" w:rsidP="00652960">
      <w:pPr>
        <w:pStyle w:val="Heading1"/>
        <w:spacing w:before="1"/>
        <w:jc w:val="left"/>
      </w:pPr>
    </w:p>
    <w:p w:rsidR="009C2146" w:rsidRDefault="00CF7199" w:rsidP="00652960">
      <w:pPr>
        <w:pStyle w:val="BodyText"/>
        <w:spacing w:before="1"/>
        <w:ind w:right="147"/>
        <w:jc w:val="left"/>
      </w:pPr>
      <w:r>
        <w:t>All cheques should be made payable to ‘</w:t>
      </w:r>
      <w:r w:rsidR="009C2146" w:rsidRPr="009C2146">
        <w:rPr>
          <w:b/>
          <w:u w:val="single"/>
        </w:rPr>
        <w:t>Newton Poppleford and Harpford</w:t>
      </w:r>
      <w:r w:rsidRPr="009C2146">
        <w:rPr>
          <w:b/>
          <w:u w:val="single"/>
        </w:rPr>
        <w:t xml:space="preserve"> </w:t>
      </w:r>
      <w:r w:rsidR="00AC4B56">
        <w:rPr>
          <w:b/>
          <w:u w:val="single"/>
        </w:rPr>
        <w:t xml:space="preserve">Parish </w:t>
      </w:r>
      <w:r w:rsidRPr="009C2146">
        <w:rPr>
          <w:b/>
          <w:u w:val="single"/>
        </w:rPr>
        <w:t>Council’</w:t>
      </w:r>
      <w:r w:rsidR="009C2146">
        <w:t xml:space="preserve">. </w:t>
      </w:r>
      <w:r w:rsidR="008D1F9C">
        <w:t>or to ‘</w:t>
      </w:r>
      <w:r w:rsidR="008D1F9C" w:rsidRPr="008D1F9C">
        <w:rPr>
          <w:b/>
          <w:u w:val="single"/>
        </w:rPr>
        <w:t>NPHPC</w:t>
      </w:r>
      <w:r w:rsidR="008D1F9C">
        <w:t xml:space="preserve">’. </w:t>
      </w:r>
      <w:r w:rsidR="009C2146">
        <w:t>Please ensure the p</w:t>
      </w:r>
      <w:r>
        <w:t>ayee’s full name and payment reference is quoted</w:t>
      </w:r>
      <w:r w:rsidR="008D1F9C">
        <w:t xml:space="preserve"> on the reverse</w:t>
      </w:r>
      <w:r>
        <w:t xml:space="preserve">. </w:t>
      </w:r>
      <w:r w:rsidR="008D1F9C">
        <w:br/>
      </w:r>
      <w:r>
        <w:t xml:space="preserve">All cheques should be drawn on a UK bank account and be paid in Pounds Sterling. </w:t>
      </w:r>
    </w:p>
    <w:p w:rsidR="003C4C3B" w:rsidRDefault="00CF7199" w:rsidP="00652960">
      <w:pPr>
        <w:pStyle w:val="BodyText"/>
        <w:spacing w:before="1"/>
        <w:ind w:right="147"/>
        <w:jc w:val="left"/>
      </w:pPr>
      <w:r>
        <w:t xml:space="preserve">Cheques should be </w:t>
      </w:r>
      <w:r w:rsidR="009C2146">
        <w:t>posted to Newton Poppleford and Harpford Parish</w:t>
      </w:r>
      <w:r>
        <w:t xml:space="preserve"> Council, </w:t>
      </w:r>
      <w:r w:rsidR="008D1F9C">
        <w:t>at the address found on the Council’s website, for the attention of the RFO.</w:t>
      </w:r>
    </w:p>
    <w:p w:rsidR="009C2146" w:rsidRDefault="009C2146" w:rsidP="00652960">
      <w:pPr>
        <w:pStyle w:val="BodyText"/>
        <w:spacing w:before="1"/>
        <w:ind w:right="147"/>
        <w:jc w:val="left"/>
      </w:pPr>
    </w:p>
    <w:p w:rsidR="003C4C3B" w:rsidRDefault="00CF7199" w:rsidP="00652960">
      <w:pPr>
        <w:pStyle w:val="Heading1"/>
        <w:spacing w:line="291" w:lineRule="exact"/>
        <w:jc w:val="left"/>
      </w:pPr>
      <w:r>
        <w:t>Payments by cash</w:t>
      </w:r>
    </w:p>
    <w:p w:rsidR="00AC3893" w:rsidRDefault="00AC3893" w:rsidP="00652960">
      <w:pPr>
        <w:pStyle w:val="Heading1"/>
        <w:spacing w:line="291" w:lineRule="exact"/>
        <w:jc w:val="left"/>
      </w:pPr>
    </w:p>
    <w:p w:rsidR="003C4C3B" w:rsidRDefault="00CF7199" w:rsidP="00652960">
      <w:pPr>
        <w:pStyle w:val="BodyText"/>
        <w:ind w:right="116"/>
        <w:jc w:val="left"/>
      </w:pPr>
      <w:r>
        <w:t>Payments by cash are received for a variety of functions. Cash must</w:t>
      </w:r>
      <w:r>
        <w:rPr>
          <w:spacing w:val="42"/>
        </w:rPr>
        <w:t xml:space="preserve"> </w:t>
      </w:r>
      <w:r>
        <w:t>be receipted to the customer and a copy retained for consolidation of banking.  The purpose and details of transaction must be clearly written on the receipt to allow for accurate appropriation of</w:t>
      </w:r>
      <w:r>
        <w:rPr>
          <w:spacing w:val="-12"/>
        </w:rPr>
        <w:t xml:space="preserve"> </w:t>
      </w:r>
      <w:r>
        <w:t>income.</w:t>
      </w:r>
    </w:p>
    <w:p w:rsidR="00AC3893" w:rsidRDefault="00AC3893" w:rsidP="00652960">
      <w:pPr>
        <w:pStyle w:val="BodyText"/>
        <w:ind w:right="116"/>
        <w:jc w:val="left"/>
      </w:pPr>
    </w:p>
    <w:p w:rsidR="003C4C3B" w:rsidRPr="00252BB6" w:rsidRDefault="00252BB6" w:rsidP="00652960">
      <w:pPr>
        <w:spacing w:before="70"/>
        <w:ind w:left="112"/>
        <w:rPr>
          <w:b/>
          <w:sz w:val="24"/>
        </w:rPr>
      </w:pPr>
      <w:r>
        <w:rPr>
          <w:b/>
          <w:sz w:val="24"/>
        </w:rPr>
        <w:t>Invoicing</w:t>
      </w:r>
    </w:p>
    <w:p w:rsidR="009C2146" w:rsidRDefault="009C2146" w:rsidP="00652960">
      <w:pPr>
        <w:spacing w:before="70"/>
        <w:ind w:left="112"/>
        <w:rPr>
          <w:i/>
          <w:sz w:val="24"/>
        </w:rPr>
      </w:pPr>
    </w:p>
    <w:p w:rsidR="003C4C3B" w:rsidRDefault="00CF7199" w:rsidP="00652960">
      <w:pPr>
        <w:pStyle w:val="BodyText"/>
        <w:spacing w:before="44"/>
        <w:ind w:right="111"/>
        <w:jc w:val="left"/>
      </w:pPr>
      <w:r>
        <w:t xml:space="preserve">This is a function carried out by the </w:t>
      </w:r>
      <w:r w:rsidR="00AC3893">
        <w:t>RFO of NPHP</w:t>
      </w:r>
      <w:r>
        <w:t>C. This is a paper based function and invoices should be generated in good time and mailed to the customer, clearly showing what the charge relates to and when payment is expected.</w:t>
      </w:r>
    </w:p>
    <w:p w:rsidR="003C4C3B" w:rsidRDefault="003C4C3B" w:rsidP="00652960">
      <w:pPr>
        <w:pStyle w:val="BodyText"/>
        <w:spacing w:before="11"/>
        <w:ind w:left="0"/>
        <w:jc w:val="left"/>
        <w:rPr>
          <w:sz w:val="23"/>
        </w:rPr>
      </w:pPr>
    </w:p>
    <w:p w:rsidR="003C4C3B" w:rsidRPr="00267819" w:rsidRDefault="00267819" w:rsidP="00652960">
      <w:pPr>
        <w:pStyle w:val="BodyText"/>
        <w:spacing w:before="1" w:line="276" w:lineRule="auto"/>
        <w:ind w:right="110"/>
        <w:jc w:val="left"/>
        <w:rPr>
          <w:b/>
        </w:rPr>
      </w:pPr>
      <w:r w:rsidRPr="00267819">
        <w:rPr>
          <w:b/>
        </w:rPr>
        <w:t>4.</w:t>
      </w:r>
      <w:r w:rsidR="008D1F9C">
        <w:rPr>
          <w:b/>
        </w:rPr>
        <w:t xml:space="preserve"> Receipt of Income (Cash and Cheques</w:t>
      </w:r>
      <w:r>
        <w:rPr>
          <w:b/>
        </w:rPr>
        <w:t>)</w:t>
      </w:r>
    </w:p>
    <w:p w:rsidR="003C4C3B" w:rsidRDefault="003C4C3B" w:rsidP="00652960">
      <w:pPr>
        <w:pStyle w:val="BodyText"/>
        <w:spacing w:before="8"/>
        <w:ind w:left="0"/>
        <w:jc w:val="left"/>
        <w:rPr>
          <w:sz w:val="27"/>
        </w:rPr>
      </w:pPr>
    </w:p>
    <w:p w:rsidR="003C4C3B" w:rsidRDefault="00CF7199" w:rsidP="00652960">
      <w:pPr>
        <w:pStyle w:val="BodyText"/>
        <w:spacing w:line="276" w:lineRule="auto"/>
        <w:ind w:right="110"/>
        <w:jc w:val="left"/>
      </w:pPr>
      <w:r>
        <w:t xml:space="preserve">On receipt of payment in cheque, the </w:t>
      </w:r>
      <w:r w:rsidR="00AC3893">
        <w:rPr>
          <w:sz w:val="22"/>
        </w:rPr>
        <w:t>RFO</w:t>
      </w:r>
      <w:r>
        <w:rPr>
          <w:sz w:val="22"/>
        </w:rPr>
        <w:t xml:space="preserve"> </w:t>
      </w:r>
      <w:r w:rsidR="00AC3893">
        <w:t>shall complete the next sequential paying-in slip in the paying-</w:t>
      </w:r>
      <w:r w:rsidR="00FB1315">
        <w:t>in-</w:t>
      </w:r>
      <w:r>
        <w:t xml:space="preserve">book and take the payment to the bank at the earliest opportunity, retaining the </w:t>
      </w:r>
      <w:r w:rsidR="00FB1315">
        <w:t>duly stamped paying-in-</w:t>
      </w:r>
      <w:r>
        <w:t>book to show that the payment has been r</w:t>
      </w:r>
      <w:r w:rsidR="00FB1315">
        <w:t>eceived by the bank. The paying-in-</w:t>
      </w:r>
      <w:r>
        <w:t>book counterfoil should clearly show what the payment was received for, name of payee and the invoice number where</w:t>
      </w:r>
      <w:r>
        <w:rPr>
          <w:spacing w:val="-6"/>
        </w:rPr>
        <w:t xml:space="preserve"> </w:t>
      </w:r>
      <w:r>
        <w:t>appropriate.</w:t>
      </w:r>
      <w:r w:rsidR="00AC3893">
        <w:t xml:space="preserve"> The paying-in slip number should be recorded both in the CashBook and on the Bank Receipts monthly summary for audit purposes.</w:t>
      </w:r>
    </w:p>
    <w:p w:rsidR="003C4C3B" w:rsidRDefault="003C4C3B" w:rsidP="00652960">
      <w:pPr>
        <w:pStyle w:val="BodyText"/>
        <w:spacing w:before="7"/>
        <w:ind w:left="0"/>
        <w:jc w:val="left"/>
        <w:rPr>
          <w:sz w:val="27"/>
        </w:rPr>
      </w:pPr>
    </w:p>
    <w:p w:rsidR="003C4C3B" w:rsidRDefault="00CF7199" w:rsidP="00652960">
      <w:pPr>
        <w:pStyle w:val="BodyText"/>
        <w:spacing w:before="1"/>
        <w:ind w:right="112"/>
        <w:jc w:val="left"/>
      </w:pPr>
      <w:r>
        <w:t>On receipt of paym</w:t>
      </w:r>
      <w:r w:rsidR="00267819">
        <w:t>ent by cash, the RFO</w:t>
      </w:r>
      <w:r>
        <w:t xml:space="preserve"> should provide a receipt to the</w:t>
      </w:r>
      <w:r w:rsidR="00B7034B">
        <w:t xml:space="preserve"> customer and complete the next sequential paying-</w:t>
      </w:r>
      <w:r>
        <w:t>in slip and bank the cash at the earliest opportunity. Cash should be kept safely and securely a</w:t>
      </w:r>
      <w:r w:rsidR="00267819">
        <w:t>nd banked on the day of receipt if possible, or held in a suitable safe until such time as the cash can be banked, certainly within 5 working days of receipt. Cash receipts should be banked separately from cheque receipts wherever possible.</w:t>
      </w:r>
    </w:p>
    <w:p w:rsidR="00267819" w:rsidRDefault="00267819" w:rsidP="00652960">
      <w:pPr>
        <w:pStyle w:val="BodyText"/>
        <w:spacing w:line="276" w:lineRule="auto"/>
        <w:ind w:right="110"/>
        <w:jc w:val="left"/>
      </w:pPr>
      <w:r>
        <w:t>The paying-in slip number should be recorded both in the CashBook and on the Bank Receipts monthly summary for audit purposes.</w:t>
      </w:r>
    </w:p>
    <w:p w:rsidR="003C4C3B" w:rsidRDefault="003C4C3B" w:rsidP="00652960">
      <w:pPr>
        <w:pStyle w:val="BodyText"/>
        <w:spacing w:before="2"/>
        <w:ind w:left="0"/>
        <w:jc w:val="left"/>
      </w:pPr>
    </w:p>
    <w:p w:rsidR="003C4C3B" w:rsidRDefault="00CF7199" w:rsidP="00652960">
      <w:pPr>
        <w:pStyle w:val="BodyText"/>
        <w:ind w:right="117"/>
        <w:jc w:val="left"/>
      </w:pPr>
      <w:r>
        <w:t>Other forms of income should be allocated and appropriated to the correct budgetary codes a</w:t>
      </w:r>
      <w:r w:rsidR="00267819">
        <w:t xml:space="preserve">nd relevant invoices by the RFO </w:t>
      </w:r>
      <w:proofErr w:type="spellStart"/>
      <w:r w:rsidR="00267819">
        <w:t>eg</w:t>
      </w:r>
      <w:proofErr w:type="spellEnd"/>
      <w:r w:rsidR="00267819">
        <w:t>. BACS, Direct receipts etc.</w:t>
      </w:r>
    </w:p>
    <w:p w:rsidR="00267819" w:rsidRDefault="00267819" w:rsidP="00652960">
      <w:pPr>
        <w:pStyle w:val="BodyText"/>
        <w:ind w:right="117"/>
        <w:jc w:val="left"/>
      </w:pPr>
    </w:p>
    <w:p w:rsidR="00F038C4" w:rsidRDefault="00F038C4" w:rsidP="00652960">
      <w:pPr>
        <w:pStyle w:val="BodyText"/>
        <w:ind w:right="117"/>
        <w:jc w:val="left"/>
      </w:pPr>
    </w:p>
    <w:p w:rsidR="00F038C4" w:rsidRDefault="00CF7199" w:rsidP="00652960">
      <w:pPr>
        <w:pStyle w:val="Heading1"/>
        <w:numPr>
          <w:ilvl w:val="0"/>
          <w:numId w:val="4"/>
        </w:numPr>
        <w:tabs>
          <w:tab w:val="left" w:pos="452"/>
        </w:tabs>
        <w:spacing w:before="77" w:line="480" w:lineRule="auto"/>
        <w:ind w:right="109"/>
        <w:jc w:val="left"/>
      </w:pPr>
      <w:r>
        <w:t>Cash handling</w:t>
      </w:r>
    </w:p>
    <w:p w:rsidR="00B40509" w:rsidRPr="00F16EC5" w:rsidRDefault="00B40509" w:rsidP="00B40509">
      <w:pPr>
        <w:pStyle w:val="BodyText"/>
        <w:spacing w:line="276" w:lineRule="auto"/>
        <w:ind w:right="109"/>
        <w:rPr>
          <w:b/>
          <w:color w:val="FF0000"/>
        </w:rPr>
      </w:pPr>
      <w:r w:rsidRPr="00F16EC5">
        <w:rPr>
          <w:b/>
          <w:color w:val="FF0000"/>
        </w:rPr>
        <w:t xml:space="preserve">Should a member(s) of staff be challenged and threatened for the cash, </w:t>
      </w:r>
      <w:r w:rsidRPr="00F16EC5">
        <w:rPr>
          <w:b/>
          <w:color w:val="FF0000"/>
          <w:spacing w:val="2"/>
        </w:rPr>
        <w:t xml:space="preserve">no </w:t>
      </w:r>
      <w:r w:rsidRPr="00F16EC5">
        <w:rPr>
          <w:b/>
          <w:color w:val="FF0000"/>
        </w:rPr>
        <w:t xml:space="preserve">resistance should be made or risk taken to endanger the member of staff / Member of Council. As much </w:t>
      </w:r>
      <w:proofErr w:type="gramStart"/>
      <w:r w:rsidRPr="00F16EC5">
        <w:rPr>
          <w:b/>
          <w:color w:val="FF0000"/>
        </w:rPr>
        <w:t>detail</w:t>
      </w:r>
      <w:proofErr w:type="gramEnd"/>
      <w:r w:rsidRPr="00F16EC5">
        <w:rPr>
          <w:b/>
          <w:color w:val="FF0000"/>
        </w:rPr>
        <w:t xml:space="preserve"> as possible regarding the assailant should be remembered in terms of appearance, height, age, accent, dialect, clothes, vehicles, direction of travel</w:t>
      </w:r>
      <w:r w:rsidRPr="00F16EC5">
        <w:rPr>
          <w:b/>
          <w:color w:val="FF0000"/>
          <w:spacing w:val="-3"/>
        </w:rPr>
        <w:t xml:space="preserve"> </w:t>
      </w:r>
      <w:r w:rsidRPr="00F16EC5">
        <w:rPr>
          <w:b/>
          <w:color w:val="FF0000"/>
        </w:rPr>
        <w:t>etc.</w:t>
      </w:r>
    </w:p>
    <w:p w:rsidR="00F038C4" w:rsidRPr="00F038C4" w:rsidRDefault="00F038C4" w:rsidP="00652960">
      <w:pPr>
        <w:pStyle w:val="Heading1"/>
        <w:tabs>
          <w:tab w:val="left" w:pos="452"/>
        </w:tabs>
        <w:spacing w:before="77"/>
        <w:ind w:left="142" w:right="109"/>
        <w:jc w:val="left"/>
        <w:rPr>
          <w:b w:val="0"/>
        </w:rPr>
      </w:pPr>
      <w:r w:rsidRPr="00F038C4">
        <w:rPr>
          <w:b w:val="0"/>
        </w:rPr>
        <w:t>When physically counting cash</w:t>
      </w:r>
      <w:r w:rsidR="00BB756C">
        <w:rPr>
          <w:b w:val="0"/>
        </w:rPr>
        <w:t>,</w:t>
      </w:r>
      <w:r w:rsidRPr="00F038C4">
        <w:rPr>
          <w:b w:val="0"/>
        </w:rPr>
        <w:t xml:space="preserve"> </w:t>
      </w:r>
      <w:r w:rsidR="00044592">
        <w:rPr>
          <w:b w:val="0"/>
        </w:rPr>
        <w:t>staff or members of council should always take thei</w:t>
      </w:r>
      <w:r w:rsidRPr="00F038C4">
        <w:rPr>
          <w:b w:val="0"/>
        </w:rPr>
        <w:t>r time and</w:t>
      </w:r>
      <w:r w:rsidR="00BB756C">
        <w:rPr>
          <w:b w:val="0"/>
        </w:rPr>
        <w:t>,</w:t>
      </w:r>
      <w:r w:rsidRPr="00F038C4">
        <w:rPr>
          <w:b w:val="0"/>
        </w:rPr>
        <w:t xml:space="preserve"> if unsure</w:t>
      </w:r>
      <w:r w:rsidR="00BB756C">
        <w:rPr>
          <w:b w:val="0"/>
        </w:rPr>
        <w:t>,</w:t>
      </w:r>
      <w:r w:rsidRPr="00F038C4">
        <w:rPr>
          <w:b w:val="0"/>
        </w:rPr>
        <w:t xml:space="preserve"> count the ca</w:t>
      </w:r>
      <w:r w:rsidR="00044592">
        <w:rPr>
          <w:b w:val="0"/>
        </w:rPr>
        <w:t>sh again. If staff or members of council</w:t>
      </w:r>
      <w:r w:rsidRPr="00F038C4">
        <w:rPr>
          <w:b w:val="0"/>
        </w:rPr>
        <w:t xml:space="preserve"> are handed a large volume of mixed notes</w:t>
      </w:r>
      <w:r w:rsidR="00044592">
        <w:rPr>
          <w:b w:val="0"/>
        </w:rPr>
        <w:t>,</w:t>
      </w:r>
      <w:r w:rsidRPr="00F038C4">
        <w:rPr>
          <w:b w:val="0"/>
        </w:rPr>
        <w:t xml:space="preserve"> it is useful to split them into their denominations before counting to avoid confusion. Don’t be distracted or intimidated by </w:t>
      </w:r>
      <w:r w:rsidR="00BB756C">
        <w:rPr>
          <w:b w:val="0"/>
        </w:rPr>
        <w:t>others</w:t>
      </w:r>
      <w:r w:rsidRPr="00F038C4">
        <w:rPr>
          <w:b w:val="0"/>
        </w:rPr>
        <w:t xml:space="preserve">. If </w:t>
      </w:r>
      <w:r w:rsidR="00044592">
        <w:rPr>
          <w:b w:val="0"/>
        </w:rPr>
        <w:t xml:space="preserve">in doubt, </w:t>
      </w:r>
      <w:r w:rsidRPr="00F038C4">
        <w:rPr>
          <w:b w:val="0"/>
        </w:rPr>
        <w:t>then ask a colle</w:t>
      </w:r>
      <w:r w:rsidR="00044592">
        <w:rPr>
          <w:b w:val="0"/>
        </w:rPr>
        <w:t>ague to double count it.</w:t>
      </w:r>
    </w:p>
    <w:p w:rsidR="003C4C3B" w:rsidRDefault="003C4C3B" w:rsidP="00652960">
      <w:pPr>
        <w:pStyle w:val="BodyText"/>
        <w:spacing w:before="11"/>
        <w:ind w:left="0"/>
        <w:jc w:val="left"/>
        <w:rPr>
          <w:sz w:val="23"/>
        </w:rPr>
      </w:pPr>
    </w:p>
    <w:p w:rsidR="003C4C3B" w:rsidRDefault="00CF7199" w:rsidP="00652960">
      <w:pPr>
        <w:pStyle w:val="Heading1"/>
        <w:spacing w:before="1"/>
        <w:jc w:val="left"/>
      </w:pPr>
      <w:r>
        <w:t>Cash</w:t>
      </w:r>
    </w:p>
    <w:p w:rsidR="003C4C3B" w:rsidRDefault="00CF7199" w:rsidP="00652960">
      <w:pPr>
        <w:pStyle w:val="BodyText"/>
        <w:spacing w:before="1"/>
        <w:jc w:val="left"/>
      </w:pPr>
      <w:r>
        <w:t>Any unbanked cash should be kept secure and kept to a minimum.</w:t>
      </w:r>
    </w:p>
    <w:p w:rsidR="003C4C3B" w:rsidRDefault="003C4C3B" w:rsidP="00652960">
      <w:pPr>
        <w:pStyle w:val="BodyText"/>
        <w:spacing w:before="11"/>
        <w:ind w:left="0"/>
        <w:jc w:val="left"/>
        <w:rPr>
          <w:sz w:val="23"/>
        </w:rPr>
      </w:pPr>
    </w:p>
    <w:p w:rsidR="003C4C3B" w:rsidRDefault="00CF7199" w:rsidP="00652960">
      <w:pPr>
        <w:pStyle w:val="BodyText"/>
        <w:spacing w:line="276" w:lineRule="auto"/>
        <w:ind w:right="108"/>
        <w:jc w:val="left"/>
      </w:pPr>
      <w:r>
        <w:t xml:space="preserve">Cash to the value of £250 can be taken to the bank in a non-descript, but secure bag by one person. </w:t>
      </w:r>
      <w:r w:rsidR="00F16EC5">
        <w:br/>
      </w:r>
    </w:p>
    <w:p w:rsidR="003C4C3B" w:rsidRDefault="00CF7199" w:rsidP="00652960">
      <w:pPr>
        <w:pStyle w:val="BodyText"/>
        <w:spacing w:line="276" w:lineRule="auto"/>
        <w:ind w:right="117"/>
        <w:jc w:val="left"/>
      </w:pPr>
      <w:r>
        <w:t xml:space="preserve">Cash to a value over £250 to £1000 </w:t>
      </w:r>
      <w:r w:rsidR="00652960">
        <w:t>should be taken to the bank by two</w:t>
      </w:r>
      <w:r>
        <w:t xml:space="preserve"> members of staff</w:t>
      </w:r>
      <w:r w:rsidR="00F16EC5">
        <w:t>, or a member of staff and a m</w:t>
      </w:r>
      <w:r w:rsidR="00497A74">
        <w:t>ember of Council</w:t>
      </w:r>
      <w:r>
        <w:t xml:space="preserve">. </w:t>
      </w:r>
      <w:r w:rsidR="00F16EC5">
        <w:br/>
      </w:r>
    </w:p>
    <w:p w:rsidR="003C4C3B" w:rsidRDefault="00CF7199" w:rsidP="00652960">
      <w:pPr>
        <w:pStyle w:val="BodyText"/>
        <w:spacing w:line="276" w:lineRule="auto"/>
        <w:ind w:right="120"/>
        <w:jc w:val="left"/>
      </w:pPr>
      <w:r>
        <w:t>Cash to a value over £1000 should be divided to amounts lower than £1000 and taken to the bank in tranches and at irregular intervals.</w:t>
      </w:r>
    </w:p>
    <w:p w:rsidR="003C4C3B" w:rsidRDefault="003C4C3B" w:rsidP="00652960">
      <w:pPr>
        <w:pStyle w:val="BodyText"/>
        <w:spacing w:before="5"/>
        <w:ind w:left="0"/>
        <w:jc w:val="left"/>
        <w:rPr>
          <w:sz w:val="27"/>
        </w:rPr>
      </w:pPr>
    </w:p>
    <w:p w:rsidR="003C4C3B" w:rsidRDefault="00CF7199" w:rsidP="00652960">
      <w:pPr>
        <w:pStyle w:val="BodyText"/>
        <w:spacing w:before="1" w:line="276" w:lineRule="auto"/>
        <w:ind w:right="116"/>
        <w:jc w:val="left"/>
      </w:pPr>
      <w:r>
        <w:t xml:space="preserve">All cash should be counted </w:t>
      </w:r>
      <w:r w:rsidR="005E58E9">
        <w:t>in a secure location such as an</w:t>
      </w:r>
      <w:r>
        <w:t xml:space="preserve"> office, behind locked doors</w:t>
      </w:r>
      <w:r w:rsidR="005E58E9">
        <w:t>.</w:t>
      </w:r>
      <w:r>
        <w:t xml:space="preserve"> </w:t>
      </w:r>
      <w:r w:rsidR="005E58E9">
        <w:t>A</w:t>
      </w:r>
      <w:r>
        <w:t xml:space="preserve">ccess to the counting area </w:t>
      </w:r>
      <w:r w:rsidR="005E58E9">
        <w:t xml:space="preserve">should be </w:t>
      </w:r>
      <w:r>
        <w:t xml:space="preserve">restricted whilst the money is </w:t>
      </w:r>
      <w:r w:rsidR="00102C1E">
        <w:t>being counted.</w:t>
      </w:r>
    </w:p>
    <w:p w:rsidR="003C4C3B" w:rsidRDefault="003C4C3B" w:rsidP="00652960">
      <w:pPr>
        <w:pStyle w:val="BodyText"/>
        <w:spacing w:before="6"/>
        <w:ind w:left="0"/>
        <w:jc w:val="left"/>
        <w:rPr>
          <w:sz w:val="27"/>
        </w:rPr>
      </w:pPr>
    </w:p>
    <w:p w:rsidR="003C4C3B" w:rsidRDefault="00CF7199" w:rsidP="00652960">
      <w:pPr>
        <w:pStyle w:val="BodyText"/>
        <w:jc w:val="left"/>
      </w:pPr>
      <w:r>
        <w:t xml:space="preserve">Money should </w:t>
      </w:r>
      <w:r w:rsidR="00497A74">
        <w:t>be banked on the day of receipt where at all possible.</w:t>
      </w:r>
    </w:p>
    <w:p w:rsidR="003C4C3B" w:rsidRDefault="003C4C3B" w:rsidP="00652960">
      <w:pPr>
        <w:pStyle w:val="BodyText"/>
        <w:spacing w:before="3"/>
        <w:ind w:left="0"/>
        <w:jc w:val="left"/>
        <w:rPr>
          <w:sz w:val="31"/>
        </w:rPr>
      </w:pPr>
    </w:p>
    <w:p w:rsidR="003C4C3B" w:rsidRDefault="00CF7199" w:rsidP="00652960">
      <w:pPr>
        <w:pStyle w:val="BodyText"/>
        <w:ind w:right="114"/>
        <w:jc w:val="left"/>
      </w:pPr>
      <w:r>
        <w:t xml:space="preserve">Whenever practicably possible, two </w:t>
      </w:r>
      <w:r w:rsidR="00102C1E">
        <w:t xml:space="preserve">staff or council members </w:t>
      </w:r>
      <w:r>
        <w:t xml:space="preserve">should be present to count the money. All errors should be reported to the </w:t>
      </w:r>
      <w:r w:rsidR="00497A74">
        <w:t>RFO / Chairman</w:t>
      </w:r>
      <w:r>
        <w:t xml:space="preserve"> and any explanations or reasons known for a </w:t>
      </w:r>
      <w:r w:rsidR="00A71556">
        <w:t xml:space="preserve">discrepancy noted clearly with </w:t>
      </w:r>
      <w:r>
        <w:t>the cash and</w:t>
      </w:r>
      <w:r>
        <w:rPr>
          <w:spacing w:val="-3"/>
        </w:rPr>
        <w:t xml:space="preserve"> </w:t>
      </w:r>
      <w:r>
        <w:t>paperwork.</w:t>
      </w:r>
    </w:p>
    <w:p w:rsidR="00BB756C" w:rsidRDefault="00BB756C" w:rsidP="00652960">
      <w:pPr>
        <w:pStyle w:val="BodyText"/>
        <w:ind w:right="114"/>
        <w:jc w:val="left"/>
      </w:pPr>
    </w:p>
    <w:p w:rsidR="00BB756C" w:rsidRDefault="00BB756C" w:rsidP="00652960">
      <w:pPr>
        <w:pStyle w:val="Heading1"/>
        <w:spacing w:line="291" w:lineRule="exact"/>
        <w:jc w:val="left"/>
      </w:pPr>
      <w:r>
        <w:t>Cheques</w:t>
      </w:r>
    </w:p>
    <w:p w:rsidR="00BB756C" w:rsidRDefault="00BB756C" w:rsidP="00652960">
      <w:pPr>
        <w:pStyle w:val="BodyText"/>
        <w:ind w:right="323"/>
        <w:jc w:val="left"/>
      </w:pPr>
      <w:r>
        <w:t>When takin</w:t>
      </w:r>
      <w:r w:rsidR="00E45540">
        <w:t>g a cheque from a customer, verify</w:t>
      </w:r>
      <w:r>
        <w:t xml:space="preserve"> the following before receipting: </w:t>
      </w:r>
    </w:p>
    <w:p w:rsidR="00BB756C" w:rsidRDefault="00BB756C" w:rsidP="00652960">
      <w:pPr>
        <w:pStyle w:val="BodyText"/>
        <w:ind w:right="323"/>
        <w:jc w:val="left"/>
      </w:pPr>
    </w:p>
    <w:p w:rsidR="00BB756C" w:rsidRDefault="00BB756C" w:rsidP="00652960">
      <w:pPr>
        <w:pStyle w:val="BodyText"/>
        <w:ind w:right="323"/>
        <w:jc w:val="left"/>
      </w:pPr>
      <w:proofErr w:type="spellStart"/>
      <w:r>
        <w:t>i</w:t>
      </w:r>
      <w:proofErr w:type="spellEnd"/>
      <w:r>
        <w:t>) Valid date, and valid year</w:t>
      </w:r>
    </w:p>
    <w:p w:rsidR="00BB756C" w:rsidRDefault="00BB756C" w:rsidP="00652960">
      <w:pPr>
        <w:pStyle w:val="BodyText"/>
        <w:spacing w:before="26"/>
        <w:jc w:val="left"/>
      </w:pPr>
      <w:r>
        <w:t>ii) Correct Payee ie NPHPC</w:t>
      </w:r>
    </w:p>
    <w:p w:rsidR="00BB756C" w:rsidRDefault="00BB756C" w:rsidP="00652960">
      <w:pPr>
        <w:pStyle w:val="BodyText"/>
        <w:spacing w:before="24"/>
        <w:ind w:right="4396"/>
        <w:jc w:val="left"/>
      </w:pPr>
      <w:r>
        <w:t>iii) Amount in words and figures match</w:t>
      </w:r>
    </w:p>
    <w:p w:rsidR="00BB756C" w:rsidRDefault="00BB756C" w:rsidP="00652960">
      <w:pPr>
        <w:pStyle w:val="BodyText"/>
        <w:spacing w:before="24"/>
        <w:ind w:right="4396"/>
        <w:jc w:val="left"/>
      </w:pPr>
      <w:r>
        <w:t xml:space="preserve">iv) Signature </w:t>
      </w:r>
    </w:p>
    <w:p w:rsidR="00BB756C" w:rsidRDefault="00BB756C" w:rsidP="00652960">
      <w:pPr>
        <w:pStyle w:val="BodyText"/>
        <w:spacing w:before="24"/>
        <w:jc w:val="left"/>
      </w:pPr>
      <w:r>
        <w:t>v) Any amendments are to be countersigned in full by the issuer</w:t>
      </w:r>
    </w:p>
    <w:p w:rsidR="00497A74" w:rsidRDefault="00497A74" w:rsidP="00652960">
      <w:pPr>
        <w:pStyle w:val="BodyText"/>
        <w:spacing w:before="11"/>
        <w:ind w:left="0"/>
        <w:jc w:val="left"/>
        <w:rPr>
          <w:sz w:val="23"/>
        </w:rPr>
      </w:pPr>
    </w:p>
    <w:p w:rsidR="003C4C3B" w:rsidRDefault="00652960" w:rsidP="00BD424C">
      <w:pPr>
        <w:pStyle w:val="Heading1"/>
        <w:numPr>
          <w:ilvl w:val="0"/>
          <w:numId w:val="5"/>
        </w:numPr>
        <w:jc w:val="left"/>
      </w:pPr>
      <w:r>
        <w:lastRenderedPageBreak/>
        <w:t>Allotments</w:t>
      </w:r>
    </w:p>
    <w:p w:rsidR="00652960" w:rsidRDefault="00652960" w:rsidP="00652960">
      <w:pPr>
        <w:pStyle w:val="Heading1"/>
        <w:jc w:val="left"/>
      </w:pPr>
    </w:p>
    <w:p w:rsidR="003C4C3B" w:rsidRDefault="00652960">
      <w:pPr>
        <w:pStyle w:val="BodyText"/>
        <w:spacing w:before="77" w:line="276" w:lineRule="auto"/>
        <w:ind w:right="117"/>
      </w:pPr>
      <w:r>
        <w:t>Cash received for payment of Allotment Tenancy rents can be collected by RFO and /or Site Manager, upon creation of a suitable cash receipt, a copy of which is retained by the RFO / Site Manage</w:t>
      </w:r>
      <w:r w:rsidR="00AC4B56">
        <w:t>r</w:t>
      </w:r>
      <w:r>
        <w:t xml:space="preserve"> for auditing purposes. This cash is to be banked as per Section 4 above.</w:t>
      </w:r>
    </w:p>
    <w:p w:rsidR="003C4C3B" w:rsidRDefault="003C4C3B">
      <w:pPr>
        <w:pStyle w:val="BodyText"/>
        <w:spacing w:before="5"/>
        <w:ind w:left="0"/>
        <w:jc w:val="left"/>
        <w:rPr>
          <w:sz w:val="27"/>
        </w:rPr>
      </w:pPr>
    </w:p>
    <w:p w:rsidR="00652960" w:rsidRDefault="00652960" w:rsidP="00BD424C">
      <w:pPr>
        <w:pStyle w:val="BodyText"/>
        <w:numPr>
          <w:ilvl w:val="0"/>
          <w:numId w:val="5"/>
        </w:numPr>
        <w:spacing w:before="5"/>
        <w:jc w:val="left"/>
        <w:rPr>
          <w:b/>
        </w:rPr>
      </w:pPr>
      <w:r w:rsidRPr="00652960">
        <w:rPr>
          <w:b/>
        </w:rPr>
        <w:t>Community Events</w:t>
      </w:r>
    </w:p>
    <w:p w:rsidR="00652960" w:rsidRDefault="00652960" w:rsidP="00652960">
      <w:pPr>
        <w:pStyle w:val="BodyText"/>
        <w:spacing w:before="5"/>
        <w:ind w:left="284" w:hanging="142"/>
        <w:jc w:val="left"/>
        <w:rPr>
          <w:b/>
        </w:rPr>
      </w:pPr>
    </w:p>
    <w:p w:rsidR="00652960" w:rsidRPr="00652960" w:rsidRDefault="00652960" w:rsidP="00652960">
      <w:pPr>
        <w:pStyle w:val="BodyText"/>
        <w:spacing w:before="5"/>
        <w:ind w:left="142"/>
        <w:jc w:val="left"/>
      </w:pPr>
      <w:r>
        <w:t xml:space="preserve">All Cash transaction relating to a NPHPC Community Event are </w:t>
      </w:r>
      <w:r w:rsidR="002E5CBB">
        <w:t>to be overseen by the RFO or a D</w:t>
      </w:r>
      <w:r>
        <w:t>esignated Member of Council</w:t>
      </w:r>
      <w:r w:rsidR="002E5CBB">
        <w:t xml:space="preserve"> (DMC)</w:t>
      </w:r>
      <w:r>
        <w:t>. All persons handling / receiving cash at such an event must report to, and be registered by, said personnel.</w:t>
      </w:r>
    </w:p>
    <w:p w:rsidR="00652960" w:rsidRPr="00652960" w:rsidRDefault="00652960">
      <w:pPr>
        <w:pStyle w:val="BodyText"/>
        <w:spacing w:before="5"/>
        <w:ind w:left="0"/>
        <w:jc w:val="left"/>
        <w:rPr>
          <w:b/>
          <w:sz w:val="27"/>
        </w:rPr>
      </w:pPr>
    </w:p>
    <w:p w:rsidR="003C4C3B" w:rsidRDefault="00CF7199">
      <w:pPr>
        <w:ind w:left="112"/>
        <w:jc w:val="both"/>
        <w:rPr>
          <w:i/>
          <w:sz w:val="24"/>
        </w:rPr>
      </w:pPr>
      <w:r>
        <w:rPr>
          <w:i/>
          <w:sz w:val="24"/>
        </w:rPr>
        <w:t>Reconciliation</w:t>
      </w:r>
    </w:p>
    <w:p w:rsidR="00652960" w:rsidRPr="00AC4B56" w:rsidRDefault="00652960">
      <w:pPr>
        <w:ind w:left="112"/>
        <w:jc w:val="both"/>
        <w:rPr>
          <w:i/>
          <w:sz w:val="10"/>
        </w:rPr>
      </w:pPr>
    </w:p>
    <w:p w:rsidR="003C4C3B" w:rsidRDefault="00CF7199">
      <w:pPr>
        <w:pStyle w:val="BodyText"/>
        <w:spacing w:before="44" w:line="276" w:lineRule="auto"/>
        <w:ind w:right="117"/>
      </w:pPr>
      <w:r>
        <w:t>After an event, the cash must be reconciled against floats or expected income.</w:t>
      </w:r>
    </w:p>
    <w:p w:rsidR="003C4C3B" w:rsidRDefault="00D44807">
      <w:pPr>
        <w:pStyle w:val="BodyText"/>
        <w:spacing w:before="1" w:line="276" w:lineRule="auto"/>
        <w:ind w:right="120"/>
      </w:pPr>
      <w:r>
        <w:t>Details</w:t>
      </w:r>
      <w:r w:rsidR="00CF7199">
        <w:t xml:space="preserve"> of monies received </w:t>
      </w:r>
      <w:r>
        <w:t xml:space="preserve">for each stall / concession </w:t>
      </w:r>
      <w:r w:rsidR="00751C47">
        <w:t xml:space="preserve">must be kept </w:t>
      </w:r>
      <w:r w:rsidR="00864294">
        <w:t>which</w:t>
      </w:r>
      <w:r>
        <w:t xml:space="preserve"> record </w:t>
      </w:r>
      <w:r w:rsidR="00CF7199">
        <w:t>note and coin denominations</w:t>
      </w:r>
      <w:r w:rsidR="00864294">
        <w:t>, using form in Appendix A</w:t>
      </w:r>
      <w:r>
        <w:t>, which are then compiled using the summary form in Appendix B.</w:t>
      </w:r>
    </w:p>
    <w:p w:rsidR="003C4C3B" w:rsidRDefault="003C4C3B">
      <w:pPr>
        <w:pStyle w:val="BodyText"/>
        <w:spacing w:before="8"/>
        <w:ind w:left="0"/>
        <w:jc w:val="left"/>
        <w:rPr>
          <w:sz w:val="27"/>
        </w:rPr>
      </w:pPr>
    </w:p>
    <w:p w:rsidR="003C4C3B" w:rsidRDefault="00CF7199">
      <w:pPr>
        <w:ind w:left="112"/>
        <w:jc w:val="both"/>
        <w:rPr>
          <w:i/>
          <w:sz w:val="24"/>
        </w:rPr>
      </w:pPr>
      <w:r>
        <w:rPr>
          <w:i/>
          <w:sz w:val="24"/>
        </w:rPr>
        <w:t>Discrepancies</w:t>
      </w:r>
    </w:p>
    <w:p w:rsidR="00652960" w:rsidRPr="00AC4B56" w:rsidRDefault="00652960">
      <w:pPr>
        <w:ind w:left="112"/>
        <w:jc w:val="both"/>
        <w:rPr>
          <w:i/>
          <w:sz w:val="10"/>
        </w:rPr>
      </w:pPr>
    </w:p>
    <w:p w:rsidR="003C4C3B" w:rsidRDefault="00CF7199">
      <w:pPr>
        <w:pStyle w:val="BodyText"/>
        <w:spacing w:before="43" w:line="276" w:lineRule="auto"/>
        <w:ind w:right="115"/>
      </w:pPr>
      <w:r>
        <w:t>If there is a discrepancy between the amount in hand and the amount expected, then the monies must be checked by another team member. If the discrepancy remains follow the following protocols:</w:t>
      </w:r>
    </w:p>
    <w:p w:rsidR="00652960" w:rsidRDefault="00652960">
      <w:pPr>
        <w:pStyle w:val="BodyText"/>
        <w:spacing w:before="43" w:line="276" w:lineRule="auto"/>
        <w:ind w:right="115"/>
      </w:pPr>
    </w:p>
    <w:p w:rsidR="003C4C3B" w:rsidRDefault="005E58E9" w:rsidP="00267819">
      <w:pPr>
        <w:pStyle w:val="ListParagraph"/>
        <w:numPr>
          <w:ilvl w:val="1"/>
          <w:numId w:val="4"/>
        </w:numPr>
        <w:tabs>
          <w:tab w:val="left" w:pos="834"/>
        </w:tabs>
        <w:spacing w:line="273" w:lineRule="auto"/>
        <w:ind w:right="113"/>
        <w:rPr>
          <w:sz w:val="24"/>
        </w:rPr>
      </w:pPr>
      <w:r>
        <w:rPr>
          <w:sz w:val="24"/>
        </w:rPr>
        <w:t>Under £5</w:t>
      </w:r>
      <w:r w:rsidR="00CF7199">
        <w:rPr>
          <w:sz w:val="24"/>
        </w:rPr>
        <w:t xml:space="preserve"> value of </w:t>
      </w:r>
      <w:proofErr w:type="gramStart"/>
      <w:r w:rsidR="00CF7199">
        <w:rPr>
          <w:sz w:val="24"/>
        </w:rPr>
        <w:t>discrepancy:-</w:t>
      </w:r>
      <w:proofErr w:type="gramEnd"/>
      <w:r w:rsidR="00CF7199">
        <w:rPr>
          <w:sz w:val="24"/>
        </w:rPr>
        <w:t xml:space="preserve"> the </w:t>
      </w:r>
      <w:r w:rsidR="00652960">
        <w:rPr>
          <w:sz w:val="24"/>
        </w:rPr>
        <w:t xml:space="preserve">RFO / </w:t>
      </w:r>
      <w:r w:rsidR="002E5CBB">
        <w:rPr>
          <w:sz w:val="24"/>
        </w:rPr>
        <w:t>DMC</w:t>
      </w:r>
      <w:r w:rsidR="00CF7199">
        <w:rPr>
          <w:sz w:val="24"/>
        </w:rPr>
        <w:t xml:space="preserve"> to make clear notes of the reasons for the discrepancy and any findings. Check that </w:t>
      </w:r>
      <w:r w:rsidR="00652960">
        <w:rPr>
          <w:sz w:val="24"/>
        </w:rPr>
        <w:t>the cash has not been misplaced.</w:t>
      </w:r>
    </w:p>
    <w:p w:rsidR="003C4C3B" w:rsidRDefault="005E58E9" w:rsidP="00267819">
      <w:pPr>
        <w:pStyle w:val="ListParagraph"/>
        <w:numPr>
          <w:ilvl w:val="1"/>
          <w:numId w:val="4"/>
        </w:numPr>
        <w:tabs>
          <w:tab w:val="left" w:pos="834"/>
        </w:tabs>
        <w:spacing w:before="3" w:line="273" w:lineRule="auto"/>
        <w:ind w:right="114"/>
        <w:rPr>
          <w:sz w:val="24"/>
        </w:rPr>
      </w:pPr>
      <w:r>
        <w:rPr>
          <w:sz w:val="24"/>
        </w:rPr>
        <w:t>£5 - £</w:t>
      </w:r>
      <w:proofErr w:type="gramStart"/>
      <w:r>
        <w:rPr>
          <w:sz w:val="24"/>
        </w:rPr>
        <w:t>25</w:t>
      </w:r>
      <w:r w:rsidR="00CF7199">
        <w:rPr>
          <w:sz w:val="24"/>
        </w:rPr>
        <w:t>:-</w:t>
      </w:r>
      <w:proofErr w:type="gramEnd"/>
      <w:r w:rsidR="00CF7199">
        <w:rPr>
          <w:sz w:val="24"/>
        </w:rPr>
        <w:t xml:space="preserve"> </w:t>
      </w:r>
      <w:r w:rsidR="00652960">
        <w:rPr>
          <w:sz w:val="24"/>
        </w:rPr>
        <w:t>RFO / DMC</w:t>
      </w:r>
      <w:r w:rsidR="00CF7199">
        <w:rPr>
          <w:sz w:val="24"/>
        </w:rPr>
        <w:t xml:space="preserve"> to investigate the cause and make clear notes to accompany the reconciliation sheet, signed and</w:t>
      </w:r>
      <w:r w:rsidR="00CF7199">
        <w:rPr>
          <w:spacing w:val="-16"/>
          <w:sz w:val="24"/>
        </w:rPr>
        <w:t xml:space="preserve"> </w:t>
      </w:r>
      <w:r w:rsidR="00CF7199">
        <w:rPr>
          <w:sz w:val="24"/>
        </w:rPr>
        <w:t>dated.</w:t>
      </w:r>
    </w:p>
    <w:p w:rsidR="003C4C3B" w:rsidRDefault="005E58E9" w:rsidP="00267819">
      <w:pPr>
        <w:pStyle w:val="ListParagraph"/>
        <w:numPr>
          <w:ilvl w:val="1"/>
          <w:numId w:val="4"/>
        </w:numPr>
        <w:tabs>
          <w:tab w:val="left" w:pos="834"/>
        </w:tabs>
        <w:spacing w:before="3" w:line="273" w:lineRule="auto"/>
        <w:ind w:right="112"/>
        <w:rPr>
          <w:sz w:val="24"/>
        </w:rPr>
      </w:pPr>
      <w:r>
        <w:rPr>
          <w:sz w:val="24"/>
        </w:rPr>
        <w:t>Over £</w:t>
      </w:r>
      <w:proofErr w:type="gramStart"/>
      <w:r>
        <w:rPr>
          <w:sz w:val="24"/>
        </w:rPr>
        <w:t>25</w:t>
      </w:r>
      <w:r w:rsidR="00CF7199">
        <w:rPr>
          <w:sz w:val="24"/>
        </w:rPr>
        <w:t>:-</w:t>
      </w:r>
      <w:proofErr w:type="gramEnd"/>
      <w:r w:rsidR="00CF7199">
        <w:rPr>
          <w:sz w:val="24"/>
        </w:rPr>
        <w:t xml:space="preserve"> The </w:t>
      </w:r>
      <w:r w:rsidR="002E5CBB">
        <w:rPr>
          <w:sz w:val="24"/>
        </w:rPr>
        <w:t>RFO / DMC</w:t>
      </w:r>
      <w:r w:rsidR="00CF7199">
        <w:rPr>
          <w:sz w:val="24"/>
        </w:rPr>
        <w:t xml:space="preserve"> must inform the </w:t>
      </w:r>
      <w:r w:rsidR="002E5CBB">
        <w:rPr>
          <w:sz w:val="24"/>
        </w:rPr>
        <w:t>Chairman</w:t>
      </w:r>
      <w:r w:rsidR="00CF7199">
        <w:rPr>
          <w:sz w:val="24"/>
        </w:rPr>
        <w:t xml:space="preserve"> with their findings and a full file note on actions, findings and reasoning to be attached to the reconciliation</w:t>
      </w:r>
      <w:r w:rsidR="00CF7199">
        <w:rPr>
          <w:spacing w:val="-15"/>
          <w:sz w:val="24"/>
        </w:rPr>
        <w:t xml:space="preserve"> </w:t>
      </w:r>
      <w:r w:rsidR="00CF7199">
        <w:rPr>
          <w:sz w:val="24"/>
        </w:rPr>
        <w:t>sheet.</w:t>
      </w:r>
    </w:p>
    <w:p w:rsidR="002E5CBB" w:rsidRDefault="002E5CBB" w:rsidP="002E5CBB">
      <w:pPr>
        <w:pStyle w:val="ListParagraph"/>
        <w:tabs>
          <w:tab w:val="left" w:pos="834"/>
        </w:tabs>
        <w:spacing w:before="3" w:line="273" w:lineRule="auto"/>
        <w:ind w:left="1779" w:right="112" w:firstLine="0"/>
        <w:rPr>
          <w:sz w:val="24"/>
        </w:rPr>
      </w:pPr>
    </w:p>
    <w:p w:rsidR="003C4C3B" w:rsidRDefault="002E5CBB" w:rsidP="002E5CBB">
      <w:pPr>
        <w:pStyle w:val="BodyText"/>
        <w:spacing w:before="3"/>
        <w:ind w:right="110"/>
      </w:pPr>
      <w:r>
        <w:t>Cash received</w:t>
      </w:r>
      <w:r w:rsidR="00CF7199">
        <w:t xml:space="preserve"> should be taken to the bank at the earliest oppo</w:t>
      </w:r>
      <w:r>
        <w:t>rtunity in a non- descript bag subject to the provisions of Section 5 above.</w:t>
      </w:r>
    </w:p>
    <w:p w:rsidR="003C4C3B" w:rsidRDefault="003C4C3B">
      <w:pPr>
        <w:pStyle w:val="BodyText"/>
        <w:spacing w:before="11"/>
        <w:ind w:left="0"/>
        <w:jc w:val="left"/>
        <w:rPr>
          <w:sz w:val="27"/>
        </w:rPr>
      </w:pPr>
    </w:p>
    <w:p w:rsidR="003C4C3B" w:rsidRDefault="00CF7199">
      <w:pPr>
        <w:pStyle w:val="BodyText"/>
        <w:ind w:right="119"/>
      </w:pPr>
      <w:r>
        <w:t xml:space="preserve">The </w:t>
      </w:r>
      <w:r w:rsidR="002E5CBB">
        <w:t xml:space="preserve">maximum </w:t>
      </w:r>
      <w:r>
        <w:t>total value of cash insured t</w:t>
      </w:r>
      <w:r w:rsidR="00A53191">
        <w:t xml:space="preserve">o be retained in </w:t>
      </w:r>
      <w:r w:rsidR="00FD0127">
        <w:t xml:space="preserve">any </w:t>
      </w:r>
      <w:r w:rsidR="00A53191">
        <w:t>Council</w:t>
      </w:r>
      <w:r w:rsidR="002E5CBB">
        <w:t xml:space="preserve"> safe is £2000 in total.</w:t>
      </w:r>
    </w:p>
    <w:p w:rsidR="003C4C3B" w:rsidRDefault="003C4C3B">
      <w:pPr>
        <w:pStyle w:val="BodyText"/>
        <w:spacing w:before="2"/>
        <w:ind w:left="0"/>
        <w:jc w:val="left"/>
      </w:pPr>
    </w:p>
    <w:p w:rsidR="00FD0127" w:rsidRDefault="00FD0127">
      <w:pPr>
        <w:pStyle w:val="BodyText"/>
        <w:spacing w:before="2"/>
        <w:ind w:left="0"/>
        <w:jc w:val="left"/>
      </w:pPr>
    </w:p>
    <w:p w:rsidR="00FD0127" w:rsidRDefault="00FD0127">
      <w:pPr>
        <w:pStyle w:val="BodyText"/>
        <w:spacing w:before="2"/>
        <w:ind w:left="0"/>
        <w:jc w:val="left"/>
      </w:pPr>
    </w:p>
    <w:p w:rsidR="00FD0127" w:rsidRDefault="00FD0127">
      <w:pPr>
        <w:pStyle w:val="BodyText"/>
        <w:spacing w:before="2"/>
        <w:ind w:left="0"/>
        <w:jc w:val="left"/>
      </w:pPr>
    </w:p>
    <w:p w:rsidR="00FD0127" w:rsidRDefault="00FD0127">
      <w:pPr>
        <w:pStyle w:val="BodyText"/>
        <w:spacing w:before="2"/>
        <w:ind w:left="0"/>
        <w:jc w:val="left"/>
      </w:pPr>
    </w:p>
    <w:p w:rsidR="00FD0127" w:rsidRDefault="00FD0127">
      <w:pPr>
        <w:pStyle w:val="BodyText"/>
        <w:spacing w:before="2"/>
        <w:ind w:left="0"/>
        <w:jc w:val="left"/>
      </w:pPr>
    </w:p>
    <w:p w:rsidR="003C4C3B" w:rsidRDefault="00CF7199" w:rsidP="00267819">
      <w:pPr>
        <w:pStyle w:val="Heading1"/>
        <w:numPr>
          <w:ilvl w:val="0"/>
          <w:numId w:val="4"/>
        </w:numPr>
        <w:tabs>
          <w:tab w:val="left" w:pos="452"/>
        </w:tabs>
      </w:pPr>
      <w:bookmarkStart w:id="3" w:name="_TOC_250001"/>
      <w:r>
        <w:lastRenderedPageBreak/>
        <w:t>Banking</w:t>
      </w:r>
      <w:r>
        <w:rPr>
          <w:spacing w:val="-4"/>
        </w:rPr>
        <w:t xml:space="preserve"> </w:t>
      </w:r>
      <w:bookmarkEnd w:id="3"/>
      <w:r>
        <w:t>preparation</w:t>
      </w:r>
    </w:p>
    <w:p w:rsidR="003C4C3B" w:rsidRDefault="003C4C3B">
      <w:pPr>
        <w:pStyle w:val="BodyText"/>
        <w:spacing w:before="11"/>
        <w:ind w:left="0"/>
        <w:jc w:val="left"/>
        <w:rPr>
          <w:b/>
          <w:sz w:val="23"/>
        </w:rPr>
      </w:pPr>
    </w:p>
    <w:p w:rsidR="003C4C3B" w:rsidRDefault="00CF7199" w:rsidP="00E45540">
      <w:pPr>
        <w:pStyle w:val="BodyText"/>
        <w:spacing w:before="1"/>
        <w:ind w:right="114"/>
      </w:pPr>
      <w:r>
        <w:t>Following the reconciliation of income, income should be prepared for banking ready to be taken to the bank.</w:t>
      </w:r>
      <w:r w:rsidR="00E45540">
        <w:t xml:space="preserve"> </w:t>
      </w:r>
      <w:r>
        <w:t>Cash and cheques must be banked with separate Bank Giro Cred</w:t>
      </w:r>
      <w:r w:rsidR="00E45540">
        <w:t>it (BGC) slips being completed.</w:t>
      </w:r>
    </w:p>
    <w:p w:rsidR="003C4C3B" w:rsidRDefault="003C4C3B">
      <w:pPr>
        <w:pStyle w:val="BodyText"/>
        <w:ind w:left="0"/>
        <w:jc w:val="left"/>
      </w:pPr>
    </w:p>
    <w:p w:rsidR="00E45540" w:rsidRDefault="00CF7199">
      <w:pPr>
        <w:spacing w:before="1"/>
        <w:ind w:left="112" w:right="320"/>
        <w:rPr>
          <w:sz w:val="24"/>
        </w:rPr>
      </w:pPr>
      <w:r>
        <w:rPr>
          <w:b/>
          <w:sz w:val="24"/>
        </w:rPr>
        <w:t xml:space="preserve">Cash banking (GBP coins and notes are banked on the same BGC slip) </w:t>
      </w:r>
      <w:r>
        <w:rPr>
          <w:sz w:val="24"/>
        </w:rPr>
        <w:t xml:space="preserve">Separate cash from the till into coin denominations and note denominations. </w:t>
      </w:r>
    </w:p>
    <w:p w:rsidR="00E45540" w:rsidRDefault="00E45540">
      <w:pPr>
        <w:spacing w:before="1"/>
        <w:ind w:left="112" w:right="320"/>
        <w:rPr>
          <w:sz w:val="24"/>
        </w:rPr>
      </w:pPr>
    </w:p>
    <w:p w:rsidR="003C4C3B" w:rsidRPr="00E45540" w:rsidRDefault="00CF7199">
      <w:pPr>
        <w:spacing w:before="1"/>
        <w:ind w:left="112" w:right="320"/>
        <w:rPr>
          <w:i/>
          <w:sz w:val="24"/>
        </w:rPr>
      </w:pPr>
      <w:r w:rsidRPr="00E45540">
        <w:rPr>
          <w:i/>
          <w:sz w:val="24"/>
        </w:rPr>
        <w:t>Coins:</w:t>
      </w:r>
    </w:p>
    <w:p w:rsidR="003C4C3B" w:rsidRDefault="00CF7199">
      <w:pPr>
        <w:pStyle w:val="BodyText"/>
        <w:ind w:right="121"/>
      </w:pPr>
      <w:r>
        <w:t>Coins are bagged into clear bank coin bags adhering to the denomination limits on the front of each bag.</w:t>
      </w:r>
    </w:p>
    <w:p w:rsidR="003C4C3B" w:rsidRDefault="00CF7199">
      <w:pPr>
        <w:pStyle w:val="BodyText"/>
        <w:spacing w:before="28"/>
        <w:ind w:right="117"/>
      </w:pPr>
      <w:r>
        <w:t>Remaining coins not equalling a denomination limit should be treated as oddments and placed in one clear bank coin bag.</w:t>
      </w:r>
    </w:p>
    <w:p w:rsidR="003C4C3B" w:rsidRDefault="00CF7199">
      <w:pPr>
        <w:pStyle w:val="BodyText"/>
        <w:ind w:right="120"/>
      </w:pPr>
      <w:r>
        <w:t xml:space="preserve">The breakdown of denominations should be filled in on the </w:t>
      </w:r>
      <w:r w:rsidR="00892FE4">
        <w:t>right</w:t>
      </w:r>
      <w:r>
        <w:t>hand side of the BGC slip and the total for the banking entered in the ‘£ boxes’ on the two left hand side counterfoils.</w:t>
      </w:r>
    </w:p>
    <w:p w:rsidR="003C4C3B" w:rsidRDefault="003C4C3B">
      <w:pPr>
        <w:pStyle w:val="BodyText"/>
        <w:spacing w:before="11"/>
        <w:ind w:left="0"/>
        <w:jc w:val="left"/>
        <w:rPr>
          <w:sz w:val="23"/>
        </w:rPr>
      </w:pPr>
    </w:p>
    <w:p w:rsidR="003C4C3B" w:rsidRPr="00E45540" w:rsidRDefault="00CF7199">
      <w:pPr>
        <w:ind w:left="112"/>
        <w:jc w:val="both"/>
        <w:rPr>
          <w:i/>
          <w:sz w:val="24"/>
        </w:rPr>
      </w:pPr>
      <w:r w:rsidRPr="00E45540">
        <w:rPr>
          <w:i/>
          <w:sz w:val="24"/>
        </w:rPr>
        <w:t>Notes:</w:t>
      </w:r>
    </w:p>
    <w:p w:rsidR="003C4C3B" w:rsidRDefault="00CF7199" w:rsidP="00DD7DB3">
      <w:pPr>
        <w:pStyle w:val="BodyText"/>
        <w:ind w:right="113"/>
      </w:pPr>
      <w:r>
        <w:t>All notes should be face up with the largest value at the bottom (£50 on bottom, £5 on top).</w:t>
      </w:r>
      <w:r w:rsidR="00DD7DB3">
        <w:t xml:space="preserve"> </w:t>
      </w:r>
      <w:r>
        <w:t>Notes must be flat, not rolled or folded.</w:t>
      </w:r>
    </w:p>
    <w:p w:rsidR="003C4C3B" w:rsidRDefault="00CF7199">
      <w:pPr>
        <w:pStyle w:val="BodyText"/>
        <w:spacing w:before="24"/>
      </w:pPr>
      <w:r>
        <w:t>Notes must be bundled together using an elastic band.</w:t>
      </w:r>
    </w:p>
    <w:p w:rsidR="003C4C3B" w:rsidRDefault="00CF7199">
      <w:pPr>
        <w:pStyle w:val="BodyText"/>
        <w:spacing w:before="24"/>
        <w:ind w:right="119"/>
      </w:pPr>
      <w:r>
        <w:t>The breakdown of denominations s</w:t>
      </w:r>
      <w:r w:rsidR="00892FE4">
        <w:t>hould be filled in on the right</w:t>
      </w:r>
      <w:r>
        <w:t>hand side of the BGC slip and the total for the banking entered in the ‘£ boxes’ on the two left hand side counterfoils.</w:t>
      </w:r>
    </w:p>
    <w:p w:rsidR="003C4C3B" w:rsidRDefault="003C4C3B">
      <w:pPr>
        <w:pStyle w:val="BodyText"/>
        <w:spacing w:before="11"/>
        <w:ind w:left="0"/>
        <w:jc w:val="left"/>
        <w:rPr>
          <w:sz w:val="23"/>
        </w:rPr>
      </w:pPr>
    </w:p>
    <w:p w:rsidR="003C4C3B" w:rsidRPr="00DD7DB3" w:rsidRDefault="00CF7199">
      <w:pPr>
        <w:ind w:left="112"/>
        <w:jc w:val="both"/>
        <w:rPr>
          <w:sz w:val="24"/>
          <w:szCs w:val="24"/>
        </w:rPr>
      </w:pPr>
      <w:r w:rsidRPr="00DD7DB3">
        <w:rPr>
          <w:sz w:val="24"/>
          <w:szCs w:val="24"/>
        </w:rPr>
        <w:t>Completing the banking:</w:t>
      </w:r>
    </w:p>
    <w:p w:rsidR="003C4C3B" w:rsidRPr="00DD7DB3" w:rsidRDefault="00CF7199" w:rsidP="00DD7DB3">
      <w:pPr>
        <w:spacing w:line="291" w:lineRule="exact"/>
        <w:ind w:left="112"/>
        <w:jc w:val="both"/>
        <w:rPr>
          <w:sz w:val="24"/>
          <w:szCs w:val="24"/>
        </w:rPr>
      </w:pPr>
      <w:r w:rsidRPr="00DD7DB3">
        <w:rPr>
          <w:sz w:val="24"/>
          <w:szCs w:val="24"/>
        </w:rPr>
        <w:t>On the Paid in by line clearly write your name.</w:t>
      </w:r>
      <w:r w:rsidR="00DD7DB3" w:rsidRPr="00DD7DB3">
        <w:rPr>
          <w:sz w:val="24"/>
          <w:szCs w:val="24"/>
        </w:rPr>
        <w:t xml:space="preserve"> </w:t>
      </w:r>
      <w:r w:rsidRPr="00DD7DB3">
        <w:rPr>
          <w:sz w:val="24"/>
          <w:szCs w:val="24"/>
        </w:rPr>
        <w:t>The completed BGC should be taken (in the book) to the bank, where it is receipted and the counterfoil date stamped by the bank.</w:t>
      </w:r>
      <w:r w:rsidR="00DD7DB3" w:rsidRPr="00DD7DB3">
        <w:rPr>
          <w:sz w:val="24"/>
          <w:szCs w:val="24"/>
        </w:rPr>
        <w:t xml:space="preserve"> </w:t>
      </w:r>
      <w:r w:rsidRPr="00DD7DB3">
        <w:rPr>
          <w:sz w:val="24"/>
          <w:szCs w:val="24"/>
        </w:rPr>
        <w:t>Take the Banking Advice Form and record the BGC number, monetary value and return the Banking Advice Form to the Town Clerk/RFO.</w:t>
      </w:r>
    </w:p>
    <w:p w:rsidR="003C4C3B" w:rsidRDefault="00CF7199">
      <w:pPr>
        <w:pStyle w:val="Heading1"/>
        <w:spacing w:before="77"/>
      </w:pPr>
      <w:r>
        <w:t>Cheque banking</w:t>
      </w:r>
    </w:p>
    <w:p w:rsidR="003C4C3B" w:rsidRDefault="00CF7199">
      <w:pPr>
        <w:pStyle w:val="BodyText"/>
        <w:spacing w:before="1" w:line="291" w:lineRule="exact"/>
      </w:pPr>
      <w:r>
        <w:t>Carry out validation checks to verify that cheques are able to be banked:</w:t>
      </w:r>
    </w:p>
    <w:p w:rsidR="00E45540" w:rsidRDefault="00E45540">
      <w:pPr>
        <w:pStyle w:val="BodyText"/>
        <w:spacing w:before="1" w:line="291" w:lineRule="exact"/>
      </w:pPr>
    </w:p>
    <w:p w:rsidR="00E45540" w:rsidRDefault="00E45540" w:rsidP="00E45540">
      <w:pPr>
        <w:pStyle w:val="BodyText"/>
        <w:ind w:right="323"/>
        <w:jc w:val="left"/>
      </w:pPr>
      <w:proofErr w:type="spellStart"/>
      <w:r>
        <w:t>i</w:t>
      </w:r>
      <w:proofErr w:type="spellEnd"/>
      <w:r>
        <w:t>) Valid date, and valid year</w:t>
      </w:r>
    </w:p>
    <w:p w:rsidR="00E45540" w:rsidRDefault="00E45540" w:rsidP="00E45540">
      <w:pPr>
        <w:pStyle w:val="BodyText"/>
        <w:spacing w:before="26"/>
        <w:jc w:val="left"/>
      </w:pPr>
      <w:r>
        <w:t>ii) Correct Payee ie NPHPC</w:t>
      </w:r>
    </w:p>
    <w:p w:rsidR="00E45540" w:rsidRDefault="00E45540" w:rsidP="00E45540">
      <w:pPr>
        <w:pStyle w:val="BodyText"/>
        <w:spacing w:before="24"/>
        <w:ind w:right="4396"/>
        <w:jc w:val="left"/>
      </w:pPr>
      <w:r>
        <w:t>iii) Amount in words and figures match</w:t>
      </w:r>
    </w:p>
    <w:p w:rsidR="00E45540" w:rsidRDefault="00E45540" w:rsidP="00E45540">
      <w:pPr>
        <w:pStyle w:val="BodyText"/>
        <w:spacing w:before="24"/>
        <w:ind w:right="4396"/>
        <w:jc w:val="left"/>
      </w:pPr>
      <w:r>
        <w:t xml:space="preserve">iv) Signature </w:t>
      </w:r>
    </w:p>
    <w:p w:rsidR="00E45540" w:rsidRDefault="00E45540" w:rsidP="00E45540">
      <w:pPr>
        <w:pStyle w:val="BodyText"/>
        <w:spacing w:before="24"/>
        <w:jc w:val="left"/>
      </w:pPr>
      <w:r>
        <w:t>v) Any amendments are to be countersigned in full by the issuer</w:t>
      </w:r>
    </w:p>
    <w:p w:rsidR="00E45540" w:rsidRDefault="00E45540" w:rsidP="00E45540">
      <w:pPr>
        <w:pStyle w:val="BodyText"/>
        <w:spacing w:before="24"/>
        <w:jc w:val="left"/>
      </w:pPr>
    </w:p>
    <w:p w:rsidR="003C4C3B" w:rsidRDefault="00CF7199" w:rsidP="00E45540">
      <w:pPr>
        <w:pStyle w:val="BodyText"/>
        <w:ind w:right="147"/>
        <w:jc w:val="left"/>
      </w:pPr>
      <w:r>
        <w:t xml:space="preserve">All cheques should be written on the BGC slip. On the </w:t>
      </w:r>
      <w:r>
        <w:rPr>
          <w:i/>
        </w:rPr>
        <w:t xml:space="preserve">Paid in by </w:t>
      </w:r>
      <w:r>
        <w:t>line clearly write your name.</w:t>
      </w:r>
      <w:r w:rsidR="00E45540">
        <w:t xml:space="preserve"> </w:t>
      </w:r>
      <w:r>
        <w:t>The cheques should be paid in at the earliest opportunity and the counterfoil clearly marked with the source of income such as invoice number or specific activity and date.</w:t>
      </w:r>
    </w:p>
    <w:p w:rsidR="003C4C3B" w:rsidRDefault="003C4C3B">
      <w:pPr>
        <w:pStyle w:val="BodyText"/>
        <w:ind w:left="0"/>
        <w:jc w:val="left"/>
      </w:pPr>
    </w:p>
    <w:p w:rsidR="00C12686" w:rsidRDefault="00C12686">
      <w:pPr>
        <w:pStyle w:val="BodyText"/>
        <w:ind w:left="0"/>
        <w:jc w:val="left"/>
      </w:pPr>
    </w:p>
    <w:p w:rsidR="00C12686" w:rsidRDefault="00C12686">
      <w:pPr>
        <w:pStyle w:val="BodyText"/>
        <w:ind w:left="0"/>
        <w:jc w:val="left"/>
      </w:pPr>
    </w:p>
    <w:p w:rsidR="00C12686" w:rsidRDefault="00C12686">
      <w:pPr>
        <w:pStyle w:val="BodyText"/>
        <w:ind w:left="0"/>
        <w:jc w:val="left"/>
      </w:pPr>
    </w:p>
    <w:p w:rsidR="00C12686" w:rsidRDefault="00C12686">
      <w:pPr>
        <w:pStyle w:val="BodyText"/>
        <w:ind w:left="0"/>
        <w:jc w:val="left"/>
      </w:pPr>
    </w:p>
    <w:p w:rsidR="003C4C3B" w:rsidRDefault="00CF7199" w:rsidP="00E45540">
      <w:pPr>
        <w:pStyle w:val="Heading1"/>
        <w:numPr>
          <w:ilvl w:val="0"/>
          <w:numId w:val="4"/>
        </w:numPr>
        <w:tabs>
          <w:tab w:val="left" w:pos="452"/>
        </w:tabs>
        <w:ind w:hanging="309"/>
      </w:pPr>
      <w:r>
        <w:lastRenderedPageBreak/>
        <w:t>Insurances</w:t>
      </w:r>
    </w:p>
    <w:p w:rsidR="003C4C3B" w:rsidRDefault="003C4C3B">
      <w:pPr>
        <w:pStyle w:val="BodyText"/>
        <w:spacing w:before="11"/>
        <w:ind w:left="0"/>
        <w:jc w:val="left"/>
        <w:rPr>
          <w:b/>
          <w:sz w:val="23"/>
        </w:rPr>
      </w:pPr>
    </w:p>
    <w:p w:rsidR="00361D01" w:rsidRDefault="00361D01">
      <w:pPr>
        <w:pStyle w:val="BodyText"/>
        <w:ind w:right="113"/>
      </w:pPr>
      <w:r>
        <w:t xml:space="preserve">Council has a valid insurance policy which indemnifies against </w:t>
      </w:r>
      <w:r w:rsidR="00022F35">
        <w:t>cash loss as long as these regulations have been followed / accorded with.</w:t>
      </w:r>
    </w:p>
    <w:p w:rsidR="00B40509" w:rsidRDefault="00B40509">
      <w:pPr>
        <w:pStyle w:val="BodyText"/>
        <w:ind w:right="113"/>
      </w:pPr>
    </w:p>
    <w:p w:rsidR="003C4C3B" w:rsidRDefault="00CF7199" w:rsidP="00267819">
      <w:pPr>
        <w:pStyle w:val="Heading1"/>
        <w:numPr>
          <w:ilvl w:val="0"/>
          <w:numId w:val="4"/>
        </w:numPr>
        <w:tabs>
          <w:tab w:val="left" w:pos="452"/>
        </w:tabs>
      </w:pPr>
      <w:bookmarkStart w:id="4" w:name="_TOC_250000"/>
      <w:bookmarkStart w:id="5" w:name="_GoBack"/>
      <w:bookmarkEnd w:id="5"/>
      <w:r>
        <w:t>Cash</w:t>
      </w:r>
      <w:r>
        <w:rPr>
          <w:spacing w:val="-1"/>
        </w:rPr>
        <w:t xml:space="preserve"> </w:t>
      </w:r>
      <w:bookmarkEnd w:id="4"/>
      <w:r>
        <w:t>Float</w:t>
      </w:r>
      <w:r w:rsidR="009C4E92">
        <w:t>s for Community Events</w:t>
      </w:r>
    </w:p>
    <w:p w:rsidR="003C4C3B" w:rsidRDefault="003C4C3B">
      <w:pPr>
        <w:pStyle w:val="BodyText"/>
        <w:spacing w:before="11"/>
        <w:ind w:left="0"/>
        <w:jc w:val="left"/>
        <w:rPr>
          <w:b/>
          <w:sz w:val="23"/>
        </w:rPr>
      </w:pPr>
    </w:p>
    <w:p w:rsidR="00D753C9" w:rsidRDefault="00371C51">
      <w:pPr>
        <w:pStyle w:val="BodyText"/>
        <w:spacing w:before="1"/>
        <w:ind w:right="112"/>
      </w:pPr>
      <w:r>
        <w:t>The Parish C</w:t>
      </w:r>
      <w:r w:rsidR="00D753C9">
        <w:t xml:space="preserve">ouncil does NOT operate a Petty Cash policy. No cash is ordinarily held by the RFO nor any Member of Council in conjunction with their day-to-day council activities. </w:t>
      </w:r>
    </w:p>
    <w:p w:rsidR="00D753C9" w:rsidRDefault="00D753C9">
      <w:pPr>
        <w:pStyle w:val="BodyText"/>
        <w:spacing w:before="1"/>
        <w:ind w:right="112"/>
      </w:pPr>
    </w:p>
    <w:p w:rsidR="003C4C3B" w:rsidRDefault="00D753C9">
      <w:pPr>
        <w:pStyle w:val="BodyText"/>
        <w:ind w:right="147"/>
        <w:jc w:val="left"/>
      </w:pPr>
      <w:r>
        <w:t xml:space="preserve">Any </w:t>
      </w:r>
      <w:r w:rsidR="00CF7199">
        <w:t>Cash Float</w:t>
      </w:r>
      <w:r>
        <w:t>s</w:t>
      </w:r>
      <w:r w:rsidR="00CF7199">
        <w:t xml:space="preserve"> </w:t>
      </w:r>
      <w:r>
        <w:t xml:space="preserve">withdrawn for community events </w:t>
      </w:r>
      <w:r w:rsidR="00CF7199">
        <w:t>should be stored in</w:t>
      </w:r>
      <w:r>
        <w:t xml:space="preserve"> a secure and discrete location prior to use. Maximum Cash Float is £50 per designated officer or person</w:t>
      </w:r>
      <w:r w:rsidR="00A21CE5">
        <w:t xml:space="preserve"> / stall / concession.</w:t>
      </w:r>
      <w:r w:rsidR="00566C9D">
        <w:t xml:space="preserve"> Two authoris</w:t>
      </w:r>
      <w:r w:rsidR="00015DFC">
        <w:t>ed bank signatories are required to withdraw cash for floats.</w:t>
      </w:r>
    </w:p>
    <w:p w:rsidR="00D753C9" w:rsidRDefault="00D753C9">
      <w:pPr>
        <w:pStyle w:val="BodyText"/>
        <w:ind w:right="147"/>
        <w:jc w:val="left"/>
      </w:pPr>
    </w:p>
    <w:p w:rsidR="003C4C3B" w:rsidRDefault="00D753C9" w:rsidP="009C4E92">
      <w:pPr>
        <w:pStyle w:val="BodyText"/>
        <w:ind w:right="147"/>
        <w:jc w:val="left"/>
        <w:rPr>
          <w:sz w:val="28"/>
        </w:rPr>
      </w:pPr>
      <w:r>
        <w:t xml:space="preserve">All cash floats are to be signed out to nominated persons and these signed receipts recorded in consequential / chronological order until such time as the float is returned and the receipt corroborated against this schedule. The RFO or designated person must sign to acknowledge receipt of ALL cash floats issued. The sum total of all Cash Floats issued must be recorded and reconciled and this sum returned to the bank on a separate BGC to </w:t>
      </w:r>
      <w:r w:rsidR="00015DFC">
        <w:t>offset the relevant Cash Float withdrawal remittance</w:t>
      </w:r>
      <w:r>
        <w:t xml:space="preserve"> </w:t>
      </w:r>
      <w:r w:rsidR="00015DFC">
        <w:t>transaction</w:t>
      </w:r>
      <w:r w:rsidR="009C4E92">
        <w:t xml:space="preserve"> subject to the timescales detailed above.</w:t>
      </w:r>
    </w:p>
    <w:p w:rsidR="003C4C3B" w:rsidRDefault="003C4C3B">
      <w:pPr>
        <w:pStyle w:val="BodyText"/>
        <w:spacing w:before="5"/>
        <w:ind w:left="0"/>
        <w:jc w:val="left"/>
        <w:rPr>
          <w:sz w:val="35"/>
        </w:rPr>
      </w:pPr>
    </w:p>
    <w:p w:rsidR="003C4C3B" w:rsidRDefault="00CF7199">
      <w:pPr>
        <w:pStyle w:val="Heading1"/>
      </w:pPr>
      <w:r>
        <w:t>Staff Acknowledgment:</w:t>
      </w:r>
    </w:p>
    <w:p w:rsidR="003C4C3B" w:rsidRDefault="003C4C3B">
      <w:pPr>
        <w:pStyle w:val="BodyText"/>
        <w:spacing w:before="11"/>
        <w:ind w:left="0"/>
        <w:jc w:val="left"/>
        <w:rPr>
          <w:b/>
          <w:sz w:val="23"/>
        </w:rPr>
      </w:pPr>
    </w:p>
    <w:p w:rsidR="003C4C3B" w:rsidRDefault="00CF7199">
      <w:pPr>
        <w:pStyle w:val="BodyText"/>
        <w:spacing w:before="1"/>
        <w:ind w:right="203"/>
        <w:jc w:val="left"/>
      </w:pPr>
      <w:r>
        <w:t xml:space="preserve">I have received, read and understand the Cash Handling guidance as it applies to myself and my position with </w:t>
      </w:r>
      <w:r w:rsidR="009C4E92">
        <w:t>Newton Poppleford &amp; Harpford Parish</w:t>
      </w:r>
      <w:r>
        <w:t xml:space="preserve"> Council.</w:t>
      </w:r>
    </w:p>
    <w:p w:rsidR="003C4C3B" w:rsidRDefault="003C4C3B">
      <w:pPr>
        <w:pStyle w:val="BodyText"/>
        <w:ind w:left="0"/>
        <w:jc w:val="left"/>
      </w:pPr>
    </w:p>
    <w:p w:rsidR="003C4C3B" w:rsidRDefault="00CF7199">
      <w:pPr>
        <w:pStyle w:val="BodyText"/>
        <w:tabs>
          <w:tab w:val="left" w:pos="5230"/>
        </w:tabs>
      </w:pPr>
      <w:r>
        <w:t>Signed:</w:t>
      </w:r>
      <w:r>
        <w:rPr>
          <w:u w:val="single"/>
        </w:rPr>
        <w:t xml:space="preserve"> </w:t>
      </w:r>
      <w:r>
        <w:rPr>
          <w:u w:val="single"/>
        </w:rPr>
        <w:tab/>
      </w:r>
    </w:p>
    <w:p w:rsidR="003C4C3B" w:rsidRDefault="003C4C3B">
      <w:pPr>
        <w:pStyle w:val="BodyText"/>
        <w:ind w:left="0"/>
        <w:jc w:val="left"/>
        <w:rPr>
          <w:sz w:val="20"/>
        </w:rPr>
      </w:pPr>
    </w:p>
    <w:p w:rsidR="003C4C3B" w:rsidRDefault="00CF7199">
      <w:pPr>
        <w:pStyle w:val="BodyText"/>
        <w:tabs>
          <w:tab w:val="left" w:pos="5230"/>
        </w:tabs>
        <w:spacing w:before="101"/>
        <w:jc w:val="left"/>
      </w:pPr>
      <w:r>
        <w:t>Name:</w:t>
      </w:r>
      <w:r>
        <w:rPr>
          <w:u w:val="single"/>
        </w:rPr>
        <w:t xml:space="preserve"> </w:t>
      </w:r>
      <w:r>
        <w:rPr>
          <w:u w:val="single"/>
        </w:rPr>
        <w:tab/>
      </w:r>
    </w:p>
    <w:p w:rsidR="003C4C3B" w:rsidRDefault="003C4C3B">
      <w:pPr>
        <w:pStyle w:val="BodyText"/>
        <w:spacing w:before="10"/>
        <w:ind w:left="0"/>
        <w:jc w:val="left"/>
        <w:rPr>
          <w:sz w:val="19"/>
        </w:rPr>
      </w:pPr>
    </w:p>
    <w:p w:rsidR="003C4C3B" w:rsidRDefault="00CF7199">
      <w:pPr>
        <w:pStyle w:val="BodyText"/>
        <w:tabs>
          <w:tab w:val="left" w:pos="5230"/>
        </w:tabs>
        <w:spacing w:before="101"/>
        <w:jc w:val="left"/>
        <w:rPr>
          <w:u w:val="single"/>
        </w:rPr>
      </w:pPr>
      <w:r>
        <w:t>Date:</w:t>
      </w:r>
      <w:r>
        <w:rPr>
          <w:spacing w:val="-40"/>
        </w:rPr>
        <w:t xml:space="preserve"> </w:t>
      </w:r>
      <w:r>
        <w:rPr>
          <w:u w:val="single"/>
        </w:rPr>
        <w:t xml:space="preserve"> </w:t>
      </w:r>
      <w:r>
        <w:rPr>
          <w:u w:val="single"/>
        </w:rPr>
        <w:tab/>
      </w:r>
    </w:p>
    <w:p w:rsidR="00A42599" w:rsidRDefault="00A42599">
      <w:pPr>
        <w:pStyle w:val="BodyText"/>
        <w:tabs>
          <w:tab w:val="left" w:pos="5230"/>
        </w:tabs>
        <w:spacing w:before="101"/>
        <w:jc w:val="left"/>
        <w:rPr>
          <w:u w:val="single"/>
        </w:rPr>
      </w:pPr>
    </w:p>
    <w:p w:rsidR="00A42599" w:rsidRDefault="00A42599">
      <w:pPr>
        <w:pStyle w:val="BodyText"/>
        <w:tabs>
          <w:tab w:val="left" w:pos="5230"/>
        </w:tabs>
        <w:spacing w:before="101"/>
        <w:jc w:val="left"/>
        <w:rPr>
          <w:b/>
          <w:u w:val="single"/>
        </w:rPr>
      </w:pPr>
      <w:r>
        <w:rPr>
          <w:b/>
          <w:u w:val="single"/>
        </w:rPr>
        <w:t>Notes:</w:t>
      </w:r>
    </w:p>
    <w:p w:rsidR="00A42599" w:rsidRDefault="00A42599">
      <w:pPr>
        <w:pStyle w:val="BodyText"/>
        <w:tabs>
          <w:tab w:val="left" w:pos="5230"/>
        </w:tabs>
        <w:spacing w:before="101"/>
        <w:jc w:val="left"/>
      </w:pPr>
      <w:r>
        <w:t>Council operates under extant Financial Regulations adopted 31/10/2016</w:t>
      </w:r>
    </w:p>
    <w:p w:rsidR="00A42599" w:rsidRDefault="00A42599">
      <w:pPr>
        <w:pStyle w:val="BodyText"/>
        <w:tabs>
          <w:tab w:val="left" w:pos="5230"/>
        </w:tabs>
        <w:spacing w:before="101"/>
        <w:jc w:val="left"/>
      </w:pPr>
      <w:r>
        <w:t>Council undertakes an annual risk assessment and carries out Internal Financial Reporting reviews as required.</w:t>
      </w:r>
    </w:p>
    <w:p w:rsidR="00A42599" w:rsidRDefault="004536D6">
      <w:pPr>
        <w:pStyle w:val="BodyText"/>
        <w:tabs>
          <w:tab w:val="left" w:pos="5230"/>
        </w:tabs>
        <w:spacing w:before="101"/>
        <w:jc w:val="left"/>
      </w:pPr>
      <w:r>
        <w:t>All Council computer records are backed up as per recommendations.</w:t>
      </w:r>
    </w:p>
    <w:p w:rsidR="004536D6" w:rsidRDefault="004536D6">
      <w:pPr>
        <w:pStyle w:val="BodyText"/>
        <w:tabs>
          <w:tab w:val="left" w:pos="5230"/>
        </w:tabs>
        <w:spacing w:before="101"/>
        <w:jc w:val="left"/>
      </w:pPr>
      <w:r>
        <w:t>All income received is recorded in daily cashbook.</w:t>
      </w:r>
    </w:p>
    <w:p w:rsidR="004536D6" w:rsidRDefault="004536D6">
      <w:pPr>
        <w:pStyle w:val="BodyText"/>
        <w:tabs>
          <w:tab w:val="left" w:pos="5230"/>
        </w:tabs>
        <w:spacing w:before="101"/>
        <w:jc w:val="left"/>
      </w:pPr>
      <w:r>
        <w:t>The Council shall complete a financial audit on 31</w:t>
      </w:r>
      <w:r w:rsidRPr="004536D6">
        <w:rPr>
          <w:vertAlign w:val="superscript"/>
        </w:rPr>
        <w:t>st</w:t>
      </w:r>
      <w:r>
        <w:t xml:space="preserve"> March annually.</w:t>
      </w:r>
    </w:p>
    <w:p w:rsidR="004536D6" w:rsidRPr="00A42599" w:rsidRDefault="004536D6">
      <w:pPr>
        <w:pStyle w:val="BodyText"/>
        <w:tabs>
          <w:tab w:val="left" w:pos="5230"/>
        </w:tabs>
        <w:spacing w:before="101"/>
        <w:jc w:val="left"/>
      </w:pPr>
      <w:r>
        <w:t>RFO shall provide Members of Council with monthly financial reports including details of income received.</w:t>
      </w:r>
    </w:p>
    <w:sectPr w:rsidR="004536D6" w:rsidRPr="00A42599">
      <w:footerReference w:type="default" r:id="rId7"/>
      <w:pgSz w:w="11910" w:h="16840"/>
      <w:pgMar w:top="880" w:right="1020" w:bottom="920" w:left="102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526" w:rsidRDefault="00C34526">
      <w:r>
        <w:separator/>
      </w:r>
    </w:p>
  </w:endnote>
  <w:endnote w:type="continuationSeparator" w:id="0">
    <w:p w:rsidR="00C34526" w:rsidRDefault="00C3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268846"/>
      <w:docPartObj>
        <w:docPartGallery w:val="Page Numbers (Bottom of Page)"/>
        <w:docPartUnique/>
      </w:docPartObj>
    </w:sdtPr>
    <w:sdtEndPr>
      <w:rPr>
        <w:color w:val="7F7F7F" w:themeColor="background1" w:themeShade="7F"/>
        <w:spacing w:val="60"/>
      </w:rPr>
    </w:sdtEndPr>
    <w:sdtContent>
      <w:p w:rsidR="00A42599" w:rsidRDefault="00A4259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12686" w:rsidRPr="00C12686">
          <w:rPr>
            <w:b/>
            <w:bCs/>
            <w:noProof/>
          </w:rPr>
          <w:t>7</w:t>
        </w:r>
        <w:r>
          <w:rPr>
            <w:b/>
            <w:bCs/>
            <w:noProof/>
          </w:rPr>
          <w:fldChar w:fldCharType="end"/>
        </w:r>
        <w:r>
          <w:rPr>
            <w:b/>
            <w:bCs/>
          </w:rPr>
          <w:t xml:space="preserve"> | </w:t>
        </w:r>
        <w:r w:rsidR="0060612E">
          <w:rPr>
            <w:color w:val="7F7F7F" w:themeColor="background1" w:themeShade="7F"/>
            <w:spacing w:val="60"/>
          </w:rPr>
          <w:t>Page</w:t>
        </w:r>
        <w:r w:rsidR="0060612E">
          <w:rPr>
            <w:color w:val="7F7F7F" w:themeColor="background1" w:themeShade="7F"/>
            <w:spacing w:val="60"/>
          </w:rPr>
          <w:tab/>
          <w:t>Adopted 03.08.17</w:t>
        </w:r>
        <w:r>
          <w:rPr>
            <w:color w:val="7F7F7F" w:themeColor="background1" w:themeShade="7F"/>
            <w:spacing w:val="60"/>
          </w:rPr>
          <w:tab/>
          <w:t>NPHPC CHBP</w:t>
        </w:r>
      </w:p>
    </w:sdtContent>
  </w:sdt>
  <w:p w:rsidR="00A42599" w:rsidRPr="001E0367" w:rsidRDefault="00A42599">
    <w:pPr>
      <w:pStyle w:val="BodyText"/>
      <w:spacing w:line="14" w:lineRule="auto"/>
      <w:ind w:left="0"/>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526" w:rsidRDefault="00C34526">
      <w:r>
        <w:separator/>
      </w:r>
    </w:p>
  </w:footnote>
  <w:footnote w:type="continuationSeparator" w:id="0">
    <w:p w:rsidR="00C34526" w:rsidRDefault="00C34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2624C"/>
    <w:multiLevelType w:val="hybridMultilevel"/>
    <w:tmpl w:val="AF3051CA"/>
    <w:lvl w:ilvl="0" w:tplc="B664AA38">
      <w:start w:val="1"/>
      <w:numFmt w:val="lowerLetter"/>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 w15:restartNumberingAfterBreak="0">
    <w:nsid w:val="26D90D83"/>
    <w:multiLevelType w:val="hybridMultilevel"/>
    <w:tmpl w:val="1F20531C"/>
    <w:lvl w:ilvl="0" w:tplc="CF4658E4">
      <w:start w:val="1"/>
      <w:numFmt w:val="lowerLetter"/>
      <w:lvlText w:val="%1."/>
      <w:lvlJc w:val="left"/>
      <w:pPr>
        <w:ind w:left="427" w:hanging="315"/>
      </w:pPr>
      <w:rPr>
        <w:rFonts w:ascii="Verdana" w:eastAsia="Verdana" w:hAnsi="Verdana" w:cs="Verdana" w:hint="default"/>
        <w:w w:val="100"/>
        <w:sz w:val="24"/>
        <w:szCs w:val="24"/>
      </w:rPr>
    </w:lvl>
    <w:lvl w:ilvl="1" w:tplc="8D9ACAA8">
      <w:numFmt w:val="bullet"/>
      <w:lvlText w:val="•"/>
      <w:lvlJc w:val="left"/>
      <w:pPr>
        <w:ind w:left="1364" w:hanging="315"/>
      </w:pPr>
      <w:rPr>
        <w:rFonts w:hint="default"/>
      </w:rPr>
    </w:lvl>
    <w:lvl w:ilvl="2" w:tplc="18DE632A">
      <w:numFmt w:val="bullet"/>
      <w:lvlText w:val="•"/>
      <w:lvlJc w:val="left"/>
      <w:pPr>
        <w:ind w:left="2309" w:hanging="315"/>
      </w:pPr>
      <w:rPr>
        <w:rFonts w:hint="default"/>
      </w:rPr>
    </w:lvl>
    <w:lvl w:ilvl="3" w:tplc="B62EA0B2">
      <w:numFmt w:val="bullet"/>
      <w:lvlText w:val="•"/>
      <w:lvlJc w:val="left"/>
      <w:pPr>
        <w:ind w:left="3253" w:hanging="315"/>
      </w:pPr>
      <w:rPr>
        <w:rFonts w:hint="default"/>
      </w:rPr>
    </w:lvl>
    <w:lvl w:ilvl="4" w:tplc="3A622BA2">
      <w:numFmt w:val="bullet"/>
      <w:lvlText w:val="•"/>
      <w:lvlJc w:val="left"/>
      <w:pPr>
        <w:ind w:left="4198" w:hanging="315"/>
      </w:pPr>
      <w:rPr>
        <w:rFonts w:hint="default"/>
      </w:rPr>
    </w:lvl>
    <w:lvl w:ilvl="5" w:tplc="6F1CEF26">
      <w:numFmt w:val="bullet"/>
      <w:lvlText w:val="•"/>
      <w:lvlJc w:val="left"/>
      <w:pPr>
        <w:ind w:left="5143" w:hanging="315"/>
      </w:pPr>
      <w:rPr>
        <w:rFonts w:hint="default"/>
      </w:rPr>
    </w:lvl>
    <w:lvl w:ilvl="6" w:tplc="3D74E32A">
      <w:numFmt w:val="bullet"/>
      <w:lvlText w:val="•"/>
      <w:lvlJc w:val="left"/>
      <w:pPr>
        <w:ind w:left="6087" w:hanging="315"/>
      </w:pPr>
      <w:rPr>
        <w:rFonts w:hint="default"/>
      </w:rPr>
    </w:lvl>
    <w:lvl w:ilvl="7" w:tplc="42A4F716">
      <w:numFmt w:val="bullet"/>
      <w:lvlText w:val="•"/>
      <w:lvlJc w:val="left"/>
      <w:pPr>
        <w:ind w:left="7032" w:hanging="315"/>
      </w:pPr>
      <w:rPr>
        <w:rFonts w:hint="default"/>
      </w:rPr>
    </w:lvl>
    <w:lvl w:ilvl="8" w:tplc="A23E9718">
      <w:numFmt w:val="bullet"/>
      <w:lvlText w:val="•"/>
      <w:lvlJc w:val="left"/>
      <w:pPr>
        <w:ind w:left="7977" w:hanging="315"/>
      </w:pPr>
      <w:rPr>
        <w:rFonts w:hint="default"/>
      </w:rPr>
    </w:lvl>
  </w:abstractNum>
  <w:abstractNum w:abstractNumId="2" w15:restartNumberingAfterBreak="0">
    <w:nsid w:val="3D510F8F"/>
    <w:multiLevelType w:val="hybridMultilevel"/>
    <w:tmpl w:val="18A286B6"/>
    <w:lvl w:ilvl="0" w:tplc="056C5B0E">
      <w:start w:val="5"/>
      <w:numFmt w:val="decimal"/>
      <w:lvlText w:val="%1."/>
      <w:lvlJc w:val="left"/>
      <w:pPr>
        <w:ind w:left="451" w:hanging="339"/>
      </w:pPr>
      <w:rPr>
        <w:rFonts w:ascii="Verdana" w:eastAsia="Verdana" w:hAnsi="Verdana" w:cs="Verdana" w:hint="default"/>
        <w:b/>
        <w:bCs/>
        <w:w w:val="100"/>
        <w:sz w:val="24"/>
        <w:szCs w:val="24"/>
      </w:rPr>
    </w:lvl>
    <w:lvl w:ilvl="1" w:tplc="08090019">
      <w:start w:val="1"/>
      <w:numFmt w:val="lowerLetter"/>
      <w:lvlText w:val="%2."/>
      <w:lvlJc w:val="left"/>
      <w:pPr>
        <w:ind w:left="1779" w:hanging="360"/>
      </w:pPr>
    </w:lvl>
    <w:lvl w:ilvl="2" w:tplc="0809001B" w:tentative="1">
      <w:start w:val="1"/>
      <w:numFmt w:val="lowerRoman"/>
      <w:lvlText w:val="%3."/>
      <w:lvlJc w:val="right"/>
      <w:pPr>
        <w:ind w:left="2499" w:hanging="180"/>
      </w:pPr>
    </w:lvl>
    <w:lvl w:ilvl="3" w:tplc="0809000F" w:tentative="1">
      <w:start w:val="1"/>
      <w:numFmt w:val="decimal"/>
      <w:lvlText w:val="%4."/>
      <w:lvlJc w:val="left"/>
      <w:pPr>
        <w:ind w:left="3219" w:hanging="360"/>
      </w:pPr>
    </w:lvl>
    <w:lvl w:ilvl="4" w:tplc="08090019" w:tentative="1">
      <w:start w:val="1"/>
      <w:numFmt w:val="lowerLetter"/>
      <w:lvlText w:val="%5."/>
      <w:lvlJc w:val="left"/>
      <w:pPr>
        <w:ind w:left="3939" w:hanging="360"/>
      </w:pPr>
    </w:lvl>
    <w:lvl w:ilvl="5" w:tplc="0809001B" w:tentative="1">
      <w:start w:val="1"/>
      <w:numFmt w:val="lowerRoman"/>
      <w:lvlText w:val="%6."/>
      <w:lvlJc w:val="right"/>
      <w:pPr>
        <w:ind w:left="4659" w:hanging="180"/>
      </w:pPr>
    </w:lvl>
    <w:lvl w:ilvl="6" w:tplc="0809000F" w:tentative="1">
      <w:start w:val="1"/>
      <w:numFmt w:val="decimal"/>
      <w:lvlText w:val="%7."/>
      <w:lvlJc w:val="left"/>
      <w:pPr>
        <w:ind w:left="5379" w:hanging="360"/>
      </w:pPr>
    </w:lvl>
    <w:lvl w:ilvl="7" w:tplc="08090019" w:tentative="1">
      <w:start w:val="1"/>
      <w:numFmt w:val="lowerLetter"/>
      <w:lvlText w:val="%8."/>
      <w:lvlJc w:val="left"/>
      <w:pPr>
        <w:ind w:left="6099" w:hanging="360"/>
      </w:pPr>
    </w:lvl>
    <w:lvl w:ilvl="8" w:tplc="0809001B" w:tentative="1">
      <w:start w:val="1"/>
      <w:numFmt w:val="lowerRoman"/>
      <w:lvlText w:val="%9."/>
      <w:lvlJc w:val="right"/>
      <w:pPr>
        <w:ind w:left="6819" w:hanging="180"/>
      </w:pPr>
    </w:lvl>
  </w:abstractNum>
  <w:abstractNum w:abstractNumId="3" w15:restartNumberingAfterBreak="0">
    <w:nsid w:val="78122BAD"/>
    <w:multiLevelType w:val="hybridMultilevel"/>
    <w:tmpl w:val="6C8A627C"/>
    <w:lvl w:ilvl="0" w:tplc="91B67964">
      <w:start w:val="1"/>
      <w:numFmt w:val="decimal"/>
      <w:lvlText w:val="%1."/>
      <w:lvlJc w:val="left"/>
      <w:pPr>
        <w:ind w:left="112" w:hanging="339"/>
      </w:pPr>
      <w:rPr>
        <w:rFonts w:ascii="Verdana" w:eastAsia="Verdana" w:hAnsi="Verdana" w:cs="Verdana" w:hint="default"/>
        <w:b/>
        <w:bCs/>
        <w:w w:val="100"/>
        <w:sz w:val="24"/>
        <w:szCs w:val="24"/>
      </w:rPr>
    </w:lvl>
    <w:lvl w:ilvl="1" w:tplc="5F9671C8">
      <w:numFmt w:val="bullet"/>
      <w:lvlText w:val=""/>
      <w:lvlJc w:val="left"/>
      <w:pPr>
        <w:ind w:left="833" w:hanging="360"/>
      </w:pPr>
      <w:rPr>
        <w:rFonts w:ascii="Symbol" w:eastAsia="Symbol" w:hAnsi="Symbol" w:cs="Symbol" w:hint="default"/>
        <w:w w:val="100"/>
        <w:sz w:val="24"/>
        <w:szCs w:val="24"/>
      </w:rPr>
    </w:lvl>
    <w:lvl w:ilvl="2" w:tplc="62D8898A">
      <w:numFmt w:val="bullet"/>
      <w:lvlText w:val="•"/>
      <w:lvlJc w:val="left"/>
      <w:pPr>
        <w:ind w:left="1842" w:hanging="360"/>
      </w:pPr>
      <w:rPr>
        <w:rFonts w:hint="default"/>
      </w:rPr>
    </w:lvl>
    <w:lvl w:ilvl="3" w:tplc="EF2E6E4C">
      <w:numFmt w:val="bullet"/>
      <w:lvlText w:val="•"/>
      <w:lvlJc w:val="left"/>
      <w:pPr>
        <w:ind w:left="2845" w:hanging="360"/>
      </w:pPr>
      <w:rPr>
        <w:rFonts w:hint="default"/>
      </w:rPr>
    </w:lvl>
    <w:lvl w:ilvl="4" w:tplc="E6E22CE4">
      <w:numFmt w:val="bullet"/>
      <w:lvlText w:val="•"/>
      <w:lvlJc w:val="left"/>
      <w:pPr>
        <w:ind w:left="3848" w:hanging="360"/>
      </w:pPr>
      <w:rPr>
        <w:rFonts w:hint="default"/>
      </w:rPr>
    </w:lvl>
    <w:lvl w:ilvl="5" w:tplc="9D288492">
      <w:numFmt w:val="bullet"/>
      <w:lvlText w:val="•"/>
      <w:lvlJc w:val="left"/>
      <w:pPr>
        <w:ind w:left="4851" w:hanging="360"/>
      </w:pPr>
      <w:rPr>
        <w:rFonts w:hint="default"/>
      </w:rPr>
    </w:lvl>
    <w:lvl w:ilvl="6" w:tplc="60423658">
      <w:numFmt w:val="bullet"/>
      <w:lvlText w:val="•"/>
      <w:lvlJc w:val="left"/>
      <w:pPr>
        <w:ind w:left="5854" w:hanging="360"/>
      </w:pPr>
      <w:rPr>
        <w:rFonts w:hint="default"/>
      </w:rPr>
    </w:lvl>
    <w:lvl w:ilvl="7" w:tplc="408814DE">
      <w:numFmt w:val="bullet"/>
      <w:lvlText w:val="•"/>
      <w:lvlJc w:val="left"/>
      <w:pPr>
        <w:ind w:left="6857" w:hanging="360"/>
      </w:pPr>
      <w:rPr>
        <w:rFonts w:hint="default"/>
      </w:rPr>
    </w:lvl>
    <w:lvl w:ilvl="8" w:tplc="F8A478AC">
      <w:numFmt w:val="bullet"/>
      <w:lvlText w:val="•"/>
      <w:lvlJc w:val="left"/>
      <w:pPr>
        <w:ind w:left="7860" w:hanging="360"/>
      </w:pPr>
      <w:rPr>
        <w:rFonts w:hint="default"/>
      </w:rPr>
    </w:lvl>
  </w:abstractNum>
  <w:abstractNum w:abstractNumId="4" w15:restartNumberingAfterBreak="0">
    <w:nsid w:val="7DB97184"/>
    <w:multiLevelType w:val="hybridMultilevel"/>
    <w:tmpl w:val="444CA366"/>
    <w:lvl w:ilvl="0" w:tplc="094ABA56">
      <w:start w:val="1"/>
      <w:numFmt w:val="decimal"/>
      <w:lvlText w:val="%1"/>
      <w:lvlJc w:val="left"/>
      <w:pPr>
        <w:ind w:left="833" w:hanging="721"/>
      </w:pPr>
      <w:rPr>
        <w:rFonts w:ascii="Verdana" w:eastAsia="Verdana" w:hAnsi="Verdana" w:cs="Verdana" w:hint="default"/>
        <w:b/>
        <w:bCs/>
        <w:spacing w:val="-3"/>
        <w:w w:val="100"/>
        <w:sz w:val="24"/>
        <w:szCs w:val="24"/>
      </w:rPr>
    </w:lvl>
    <w:lvl w:ilvl="1" w:tplc="1F7C334E">
      <w:numFmt w:val="bullet"/>
      <w:lvlText w:val="•"/>
      <w:lvlJc w:val="left"/>
      <w:pPr>
        <w:ind w:left="1746" w:hanging="721"/>
      </w:pPr>
      <w:rPr>
        <w:rFonts w:hint="default"/>
      </w:rPr>
    </w:lvl>
    <w:lvl w:ilvl="2" w:tplc="BA9445F0">
      <w:numFmt w:val="bullet"/>
      <w:lvlText w:val="•"/>
      <w:lvlJc w:val="left"/>
      <w:pPr>
        <w:ind w:left="2653" w:hanging="721"/>
      </w:pPr>
      <w:rPr>
        <w:rFonts w:hint="default"/>
      </w:rPr>
    </w:lvl>
    <w:lvl w:ilvl="3" w:tplc="87D8EAEA">
      <w:numFmt w:val="bullet"/>
      <w:lvlText w:val="•"/>
      <w:lvlJc w:val="left"/>
      <w:pPr>
        <w:ind w:left="3559" w:hanging="721"/>
      </w:pPr>
      <w:rPr>
        <w:rFonts w:hint="default"/>
      </w:rPr>
    </w:lvl>
    <w:lvl w:ilvl="4" w:tplc="996E84FA">
      <w:numFmt w:val="bullet"/>
      <w:lvlText w:val="•"/>
      <w:lvlJc w:val="left"/>
      <w:pPr>
        <w:ind w:left="4466" w:hanging="721"/>
      </w:pPr>
      <w:rPr>
        <w:rFonts w:hint="default"/>
      </w:rPr>
    </w:lvl>
    <w:lvl w:ilvl="5" w:tplc="0B621ACA">
      <w:numFmt w:val="bullet"/>
      <w:lvlText w:val="•"/>
      <w:lvlJc w:val="left"/>
      <w:pPr>
        <w:ind w:left="5373" w:hanging="721"/>
      </w:pPr>
      <w:rPr>
        <w:rFonts w:hint="default"/>
      </w:rPr>
    </w:lvl>
    <w:lvl w:ilvl="6" w:tplc="3138A2C8">
      <w:numFmt w:val="bullet"/>
      <w:lvlText w:val="•"/>
      <w:lvlJc w:val="left"/>
      <w:pPr>
        <w:ind w:left="6279" w:hanging="721"/>
      </w:pPr>
      <w:rPr>
        <w:rFonts w:hint="default"/>
      </w:rPr>
    </w:lvl>
    <w:lvl w:ilvl="7" w:tplc="6A76B230">
      <w:numFmt w:val="bullet"/>
      <w:lvlText w:val="•"/>
      <w:lvlJc w:val="left"/>
      <w:pPr>
        <w:ind w:left="7186" w:hanging="721"/>
      </w:pPr>
      <w:rPr>
        <w:rFonts w:hint="default"/>
      </w:rPr>
    </w:lvl>
    <w:lvl w:ilvl="8" w:tplc="4AF290D6">
      <w:numFmt w:val="bullet"/>
      <w:lvlText w:val="•"/>
      <w:lvlJc w:val="left"/>
      <w:pPr>
        <w:ind w:left="8093" w:hanging="721"/>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C4C3B"/>
    <w:rsid w:val="00015DFC"/>
    <w:rsid w:val="00022F35"/>
    <w:rsid w:val="00044592"/>
    <w:rsid w:val="000A6CDF"/>
    <w:rsid w:val="00102C1E"/>
    <w:rsid w:val="001E0367"/>
    <w:rsid w:val="00252BB6"/>
    <w:rsid w:val="00267819"/>
    <w:rsid w:val="002E5CBB"/>
    <w:rsid w:val="00361D01"/>
    <w:rsid w:val="00371C51"/>
    <w:rsid w:val="003B3B53"/>
    <w:rsid w:val="003C4C3B"/>
    <w:rsid w:val="004536D6"/>
    <w:rsid w:val="00497A74"/>
    <w:rsid w:val="00566C9D"/>
    <w:rsid w:val="005E3C79"/>
    <w:rsid w:val="005E58E9"/>
    <w:rsid w:val="0060612E"/>
    <w:rsid w:val="00652960"/>
    <w:rsid w:val="00665B49"/>
    <w:rsid w:val="00751C47"/>
    <w:rsid w:val="00864294"/>
    <w:rsid w:val="00864CDF"/>
    <w:rsid w:val="00892FE4"/>
    <w:rsid w:val="008D1F9C"/>
    <w:rsid w:val="009A4708"/>
    <w:rsid w:val="009C2146"/>
    <w:rsid w:val="009C4E92"/>
    <w:rsid w:val="00A03B0D"/>
    <w:rsid w:val="00A10475"/>
    <w:rsid w:val="00A21CE5"/>
    <w:rsid w:val="00A42599"/>
    <w:rsid w:val="00A53191"/>
    <w:rsid w:val="00A6363B"/>
    <w:rsid w:val="00A71556"/>
    <w:rsid w:val="00A97417"/>
    <w:rsid w:val="00AC3893"/>
    <w:rsid w:val="00AC4B56"/>
    <w:rsid w:val="00B40509"/>
    <w:rsid w:val="00B7034B"/>
    <w:rsid w:val="00BB756C"/>
    <w:rsid w:val="00BB7738"/>
    <w:rsid w:val="00BD424C"/>
    <w:rsid w:val="00C12686"/>
    <w:rsid w:val="00C34526"/>
    <w:rsid w:val="00C55FE8"/>
    <w:rsid w:val="00CF7199"/>
    <w:rsid w:val="00D431CC"/>
    <w:rsid w:val="00D44807"/>
    <w:rsid w:val="00D753C9"/>
    <w:rsid w:val="00DD7DB3"/>
    <w:rsid w:val="00E410FC"/>
    <w:rsid w:val="00E45540"/>
    <w:rsid w:val="00ED38C2"/>
    <w:rsid w:val="00F038C4"/>
    <w:rsid w:val="00F16EC5"/>
    <w:rsid w:val="00F40868"/>
    <w:rsid w:val="00F67D6E"/>
    <w:rsid w:val="00FB1315"/>
    <w:rsid w:val="00FD0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FE25A"/>
  <w15:docId w15:val="{598D8F26-6983-49ED-B1A6-A255FC75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1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0"/>
      <w:ind w:left="833" w:hanging="721"/>
    </w:pPr>
    <w:rPr>
      <w:b/>
      <w:bCs/>
      <w:sz w:val="24"/>
      <w:szCs w:val="24"/>
    </w:rPr>
  </w:style>
  <w:style w:type="paragraph" w:styleId="BodyText">
    <w:name w:val="Body Text"/>
    <w:basedOn w:val="Normal"/>
    <w:uiPriority w:val="1"/>
    <w:qFormat/>
    <w:pPr>
      <w:ind w:left="112"/>
      <w:jc w:val="both"/>
    </w:pPr>
    <w:rPr>
      <w:sz w:val="24"/>
      <w:szCs w:val="24"/>
    </w:rPr>
  </w:style>
  <w:style w:type="paragraph" w:styleId="ListParagraph">
    <w:name w:val="List Paragraph"/>
    <w:basedOn w:val="Normal"/>
    <w:uiPriority w:val="1"/>
    <w:qFormat/>
    <w:pPr>
      <w:ind w:left="833" w:hanging="721"/>
      <w:jc w:val="both"/>
    </w:pPr>
  </w:style>
  <w:style w:type="paragraph" w:customStyle="1" w:styleId="TableParagraph">
    <w:name w:val="Table Paragraph"/>
    <w:basedOn w:val="Normal"/>
    <w:uiPriority w:val="1"/>
    <w:qFormat/>
  </w:style>
  <w:style w:type="paragraph" w:styleId="NoSpacing">
    <w:name w:val="No Spacing"/>
    <w:uiPriority w:val="1"/>
    <w:qFormat/>
    <w:rsid w:val="00864CDF"/>
    <w:rPr>
      <w:rFonts w:ascii="Verdana" w:eastAsia="Verdana" w:hAnsi="Verdana" w:cs="Verdana"/>
    </w:rPr>
  </w:style>
  <w:style w:type="paragraph" w:styleId="Header">
    <w:name w:val="header"/>
    <w:basedOn w:val="Normal"/>
    <w:link w:val="HeaderChar"/>
    <w:uiPriority w:val="99"/>
    <w:unhideWhenUsed/>
    <w:rsid w:val="001E0367"/>
    <w:pPr>
      <w:tabs>
        <w:tab w:val="center" w:pos="4513"/>
        <w:tab w:val="right" w:pos="9026"/>
      </w:tabs>
    </w:pPr>
  </w:style>
  <w:style w:type="character" w:customStyle="1" w:styleId="HeaderChar">
    <w:name w:val="Header Char"/>
    <w:basedOn w:val="DefaultParagraphFont"/>
    <w:link w:val="Header"/>
    <w:uiPriority w:val="99"/>
    <w:rsid w:val="001E0367"/>
    <w:rPr>
      <w:rFonts w:ascii="Verdana" w:eastAsia="Verdana" w:hAnsi="Verdana" w:cs="Verdana"/>
    </w:rPr>
  </w:style>
  <w:style w:type="paragraph" w:styleId="Footer">
    <w:name w:val="footer"/>
    <w:basedOn w:val="Normal"/>
    <w:link w:val="FooterChar"/>
    <w:uiPriority w:val="99"/>
    <w:unhideWhenUsed/>
    <w:rsid w:val="001E0367"/>
    <w:pPr>
      <w:tabs>
        <w:tab w:val="center" w:pos="4513"/>
        <w:tab w:val="right" w:pos="9026"/>
      </w:tabs>
    </w:pPr>
  </w:style>
  <w:style w:type="character" w:customStyle="1" w:styleId="FooterChar">
    <w:name w:val="Footer Char"/>
    <w:basedOn w:val="DefaultParagraphFont"/>
    <w:link w:val="Footer"/>
    <w:uiPriority w:val="99"/>
    <w:rsid w:val="001E0367"/>
    <w:rPr>
      <w:rFonts w:ascii="Verdana" w:eastAsia="Verdana" w:hAnsi="Verdana" w:cs="Verdana"/>
    </w:rPr>
  </w:style>
  <w:style w:type="paragraph" w:styleId="BalloonText">
    <w:name w:val="Balloon Text"/>
    <w:basedOn w:val="Normal"/>
    <w:link w:val="BalloonTextChar"/>
    <w:uiPriority w:val="99"/>
    <w:semiHidden/>
    <w:unhideWhenUsed/>
    <w:rsid w:val="003B3B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B53"/>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7</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Turner</dc:creator>
  <cp:lastModifiedBy>User</cp:lastModifiedBy>
  <cp:revision>47</cp:revision>
  <cp:lastPrinted>2017-07-10T14:24:00Z</cp:lastPrinted>
  <dcterms:created xsi:type="dcterms:W3CDTF">2017-07-10T13:18:00Z</dcterms:created>
  <dcterms:modified xsi:type="dcterms:W3CDTF">2017-08-04T18:42:00Z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Creator">
    <vt:lpwstr>Microsoft® Office Word 2007</vt:lpwstr>
  </property>
  <property fmtid="{D5CDD505-2E9C-101B-9397-08002B2CF9AE}" pid="4" name="LastSaved">
    <vt:filetime>2017-07-10T00:00:00Z</vt:filetime>
  </property>
</Properties>
</file>